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A54" w:rsidRPr="00C874AF" w:rsidRDefault="00C874AF" w:rsidP="00C874AF">
      <w:pPr>
        <w:spacing w:line="460" w:lineRule="exact"/>
        <w:jc w:val="left"/>
        <w:rPr>
          <w:rFonts w:ascii="黑体" w:eastAsia="黑体" w:hAnsi="黑体"/>
          <w:sz w:val="32"/>
          <w:szCs w:val="32"/>
        </w:rPr>
      </w:pPr>
      <w:bookmarkStart w:id="0" w:name="_GoBack"/>
      <w:r w:rsidRPr="00C874AF">
        <w:rPr>
          <w:rFonts w:ascii="黑体" w:eastAsia="黑体" w:hAnsi="黑体" w:hint="eastAsia"/>
          <w:sz w:val="32"/>
          <w:szCs w:val="32"/>
        </w:rPr>
        <w:t>附件2</w:t>
      </w:r>
    </w:p>
    <w:bookmarkEnd w:id="0"/>
    <w:p w:rsidR="003A3A54" w:rsidRDefault="00D53F11">
      <w:pPr>
        <w:spacing w:line="460" w:lineRule="exact"/>
        <w:jc w:val="center"/>
        <w:rPr>
          <w:rFonts w:ascii="黑体" w:eastAsia="黑体" w:hAnsi="黑体"/>
          <w:sz w:val="32"/>
          <w:szCs w:val="32"/>
        </w:rPr>
      </w:pPr>
      <w:r>
        <w:rPr>
          <w:rFonts w:ascii="黑体" w:eastAsia="黑体" w:hAnsi="黑体" w:hint="eastAsia"/>
          <w:sz w:val="32"/>
          <w:szCs w:val="32"/>
        </w:rPr>
        <w:t>苏州大学“博士研究生候选人”培养方案制定的指导意见</w:t>
      </w:r>
    </w:p>
    <w:p w:rsidR="003A3A54" w:rsidRDefault="003A3A54">
      <w:pPr>
        <w:spacing w:line="460" w:lineRule="exact"/>
        <w:jc w:val="center"/>
        <w:rPr>
          <w:rFonts w:ascii="黑体" w:eastAsia="黑体" w:hAnsi="黑体"/>
          <w:sz w:val="32"/>
          <w:szCs w:val="32"/>
        </w:rPr>
      </w:pPr>
    </w:p>
    <w:p w:rsidR="003A3A54" w:rsidRDefault="00D53F11">
      <w:pPr>
        <w:spacing w:line="460" w:lineRule="exact"/>
        <w:ind w:firstLine="420"/>
        <w:rPr>
          <w:rFonts w:ascii="仿宋" w:eastAsia="仿宋" w:hAnsi="仿宋"/>
          <w:sz w:val="28"/>
          <w:szCs w:val="28"/>
        </w:rPr>
      </w:pPr>
      <w:r>
        <w:rPr>
          <w:rFonts w:ascii="仿宋" w:eastAsia="仿宋" w:hAnsi="仿宋" w:hint="eastAsia"/>
          <w:sz w:val="28"/>
          <w:szCs w:val="28"/>
        </w:rPr>
        <w:t>为推进我校博士研究生教育综合改革，优化我校博士研究生培养过程，根据《中华人民共和国学位条例》、《中华人民共和国学位条例暂行实施办法》、《关于深化研究生教育改革的意见》等文件精神，结合《苏州大学“博士研究生候选人”培养计划实施办法（试行）》（</w:t>
      </w:r>
      <w:bookmarkStart w:id="1" w:name="文号"/>
      <w:r>
        <w:rPr>
          <w:rFonts w:ascii="仿宋" w:eastAsia="仿宋" w:hAnsi="仿宋" w:hint="eastAsia"/>
          <w:sz w:val="28"/>
          <w:szCs w:val="28"/>
        </w:rPr>
        <w:t>苏大研〔</w:t>
      </w:r>
      <w:bookmarkEnd w:id="1"/>
      <w:r>
        <w:rPr>
          <w:rFonts w:ascii="仿宋" w:eastAsia="仿宋" w:hAnsi="仿宋"/>
          <w:sz w:val="28"/>
          <w:szCs w:val="28"/>
        </w:rPr>
        <w:t>2018</w:t>
      </w:r>
      <w:r>
        <w:rPr>
          <w:rFonts w:ascii="仿宋" w:eastAsia="仿宋" w:hAnsi="仿宋" w:hint="eastAsia"/>
          <w:sz w:val="28"/>
          <w:szCs w:val="28"/>
        </w:rPr>
        <w:t>〕</w:t>
      </w:r>
      <w:r>
        <w:rPr>
          <w:rFonts w:ascii="仿宋" w:eastAsia="仿宋" w:hAnsi="仿宋"/>
          <w:sz w:val="28"/>
          <w:szCs w:val="28"/>
        </w:rPr>
        <w:t>15</w:t>
      </w:r>
      <w:r>
        <w:rPr>
          <w:rFonts w:ascii="仿宋" w:eastAsia="仿宋" w:hAnsi="仿宋" w:hint="eastAsia"/>
          <w:sz w:val="28"/>
          <w:szCs w:val="28"/>
        </w:rPr>
        <w:t>号）要求，特提出《苏州大学“博士研究生候选人”培养方案制定的指导意见》</w:t>
      </w:r>
    </w:p>
    <w:p w:rsidR="003A3A54" w:rsidRDefault="00D53F11">
      <w:pPr>
        <w:spacing w:before="100" w:beforeAutospacing="1" w:after="100" w:afterAutospacing="1" w:line="460" w:lineRule="exact"/>
        <w:rPr>
          <w:rFonts w:ascii="黑体" w:eastAsia="黑体" w:hAnsi="黑体"/>
          <w:sz w:val="28"/>
          <w:szCs w:val="28"/>
        </w:rPr>
      </w:pPr>
      <w:r>
        <w:rPr>
          <w:rFonts w:ascii="黑体" w:eastAsia="黑体" w:hAnsi="黑体" w:hint="eastAsia"/>
          <w:sz w:val="28"/>
          <w:szCs w:val="28"/>
        </w:rPr>
        <w:t>一、方案制定原则</w:t>
      </w:r>
    </w:p>
    <w:p w:rsidR="003A3A54" w:rsidRDefault="00D53F11">
      <w:pPr>
        <w:widowControl/>
        <w:spacing w:beforeLines="50" w:before="156" w:afterLines="50" w:after="156" w:line="460" w:lineRule="exact"/>
        <w:ind w:firstLineChars="200" w:firstLine="560"/>
        <w:jc w:val="left"/>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博士研究生候选人</w:t>
      </w:r>
      <w:r>
        <w:rPr>
          <w:rFonts w:ascii="仿宋" w:eastAsia="仿宋" w:hAnsi="仿宋"/>
          <w:sz w:val="28"/>
          <w:szCs w:val="28"/>
        </w:rPr>
        <w:t>”</w:t>
      </w:r>
      <w:r>
        <w:rPr>
          <w:rFonts w:ascii="仿宋" w:eastAsia="仿宋" w:hAnsi="仿宋" w:hint="eastAsia"/>
          <w:sz w:val="28"/>
          <w:szCs w:val="28"/>
        </w:rPr>
        <w:t>培养过程采用一套培养方案，形成硕博士一体化创新课程体系。各学科制定的</w:t>
      </w:r>
      <w:r>
        <w:rPr>
          <w:rFonts w:ascii="仿宋" w:eastAsia="仿宋" w:hAnsi="仿宋"/>
          <w:sz w:val="28"/>
          <w:szCs w:val="28"/>
        </w:rPr>
        <w:t>“</w:t>
      </w:r>
      <w:r>
        <w:rPr>
          <w:rFonts w:ascii="仿宋" w:eastAsia="仿宋" w:hAnsi="仿宋" w:hint="eastAsia"/>
          <w:sz w:val="28"/>
          <w:szCs w:val="28"/>
        </w:rPr>
        <w:t>博士研究生候选人</w:t>
      </w:r>
      <w:r>
        <w:rPr>
          <w:rFonts w:ascii="仿宋" w:eastAsia="仿宋" w:hAnsi="仿宋"/>
          <w:sz w:val="28"/>
          <w:szCs w:val="28"/>
        </w:rPr>
        <w:t>”</w:t>
      </w:r>
      <w:r>
        <w:rPr>
          <w:rFonts w:ascii="仿宋" w:eastAsia="仿宋" w:hAnsi="仿宋" w:hint="eastAsia"/>
          <w:sz w:val="28"/>
          <w:szCs w:val="28"/>
        </w:rPr>
        <w:t>培养方案须采取宽松的框架结构，规定学分和课程类别要求，在保证结构完整性和合理性基础上，扩大选择学习内容和学习方式，注重基础理论课程和专业课程设置，强调跨学科交叉学习，充分发挥学校学科门类齐全的优势，增强学生跨学科知识的积累和跨学科科研能力的培养。坚持以知识积累为基础、科研培养为核心、创新能力培养为重点、综合能力培养为拓展，科学设计课程，切实体现学科整体实力在研究生培养过程中的作用，进一步推进博士研究生创新能力的提升。</w:t>
      </w:r>
    </w:p>
    <w:p w:rsidR="003A3A54" w:rsidRDefault="00D53F11">
      <w:pPr>
        <w:spacing w:before="100" w:beforeAutospacing="1" w:after="100" w:afterAutospacing="1" w:line="460" w:lineRule="exact"/>
        <w:rPr>
          <w:rFonts w:ascii="黑体" w:eastAsia="黑体" w:hAnsi="黑体"/>
          <w:sz w:val="28"/>
          <w:szCs w:val="28"/>
        </w:rPr>
      </w:pPr>
      <w:r>
        <w:rPr>
          <w:rFonts w:ascii="黑体" w:eastAsia="黑体" w:hAnsi="黑体" w:hint="eastAsia"/>
          <w:sz w:val="28"/>
          <w:szCs w:val="28"/>
        </w:rPr>
        <w:t>二、方案制定框架与要求</w:t>
      </w:r>
    </w:p>
    <w:p w:rsidR="003A3A54" w:rsidRDefault="00D53F11">
      <w:pPr>
        <w:spacing w:before="100" w:beforeAutospacing="1" w:after="100" w:afterAutospacing="1" w:line="460" w:lineRule="exact"/>
        <w:ind w:firstLineChars="200" w:firstLine="560"/>
        <w:rPr>
          <w:rFonts w:ascii="仿宋" w:eastAsia="仿宋" w:hAnsi="仿宋"/>
          <w:sz w:val="28"/>
          <w:szCs w:val="28"/>
        </w:rPr>
      </w:pPr>
      <w:r>
        <w:rPr>
          <w:rFonts w:ascii="仿宋" w:eastAsia="仿宋" w:hAnsi="仿宋" w:hint="eastAsia"/>
          <w:sz w:val="28"/>
          <w:szCs w:val="28"/>
        </w:rPr>
        <w:t>培养方案的主要内容应包括：学科简介、培养目标及基</w:t>
      </w:r>
      <w:r>
        <w:rPr>
          <w:rFonts w:ascii="仿宋" w:eastAsia="仿宋" w:hAnsi="仿宋" w:hint="eastAsia"/>
          <w:sz w:val="28"/>
          <w:szCs w:val="28"/>
        </w:rPr>
        <w:t>本要求、培养年限与培养方式、学分要求和课程设置、培养环节、学位论文和毕业与学位申请等。</w:t>
      </w:r>
    </w:p>
    <w:p w:rsidR="003A3A54" w:rsidRDefault="00D53F11">
      <w:pPr>
        <w:spacing w:beforeLines="50" w:before="156" w:afterLines="50" w:after="156" w:line="460" w:lineRule="exact"/>
        <w:ind w:firstLine="420"/>
        <w:rPr>
          <w:rFonts w:ascii="黑体" w:eastAsia="黑体" w:hAnsi="黑体"/>
          <w:sz w:val="28"/>
          <w:szCs w:val="28"/>
        </w:rPr>
      </w:pPr>
      <w:r>
        <w:rPr>
          <w:rFonts w:ascii="黑体" w:eastAsia="黑体" w:hAnsi="黑体" w:hint="eastAsia"/>
          <w:sz w:val="28"/>
          <w:szCs w:val="28"/>
        </w:rPr>
        <w:t>（一）学科简介</w:t>
      </w:r>
    </w:p>
    <w:p w:rsidR="003A3A54" w:rsidRDefault="00D53F11">
      <w:pPr>
        <w:widowControl/>
        <w:adjustRightInd w:val="0"/>
        <w:spacing w:beforeLines="50" w:before="156" w:afterLines="50" w:after="156" w:line="460" w:lineRule="exact"/>
        <w:ind w:firstLineChars="200" w:firstLine="560"/>
        <w:jc w:val="left"/>
        <w:rPr>
          <w:rFonts w:ascii="仿宋" w:eastAsia="仿宋" w:hAnsi="仿宋"/>
          <w:sz w:val="28"/>
          <w:szCs w:val="28"/>
        </w:rPr>
      </w:pPr>
      <w:r>
        <w:rPr>
          <w:rFonts w:ascii="仿宋" w:eastAsia="仿宋" w:hAnsi="仿宋" w:hint="eastAsia"/>
          <w:sz w:val="28"/>
          <w:szCs w:val="28"/>
        </w:rPr>
        <w:t>简要介绍学科内涵、主要研究方向（研究方向一般</w:t>
      </w:r>
      <w:r>
        <w:rPr>
          <w:rFonts w:ascii="仿宋" w:eastAsia="仿宋" w:hAnsi="仿宋"/>
          <w:sz w:val="28"/>
          <w:szCs w:val="28"/>
        </w:rPr>
        <w:t>是</w:t>
      </w:r>
      <w:r>
        <w:rPr>
          <w:rFonts w:ascii="仿宋" w:eastAsia="仿宋" w:hAnsi="仿宋" w:hint="eastAsia"/>
          <w:sz w:val="28"/>
          <w:szCs w:val="28"/>
        </w:rPr>
        <w:t>一级学科目录下</w:t>
      </w:r>
      <w:r>
        <w:rPr>
          <w:rFonts w:ascii="仿宋" w:eastAsia="仿宋" w:hAnsi="仿宋"/>
          <w:sz w:val="28"/>
          <w:szCs w:val="28"/>
        </w:rPr>
        <w:t>的二级学科</w:t>
      </w:r>
      <w:r>
        <w:rPr>
          <w:rFonts w:ascii="仿宋" w:eastAsia="仿宋" w:hAnsi="仿宋" w:hint="eastAsia"/>
          <w:sz w:val="28"/>
          <w:szCs w:val="28"/>
        </w:rPr>
        <w:t>或</w:t>
      </w:r>
      <w:r>
        <w:rPr>
          <w:rFonts w:ascii="仿宋" w:eastAsia="仿宋" w:hAnsi="仿宋"/>
          <w:sz w:val="28"/>
          <w:szCs w:val="28"/>
        </w:rPr>
        <w:t>新的学科生长点或交叉学科</w:t>
      </w:r>
      <w:r>
        <w:rPr>
          <w:rFonts w:ascii="仿宋" w:eastAsia="仿宋" w:hAnsi="仿宋" w:hint="eastAsia"/>
          <w:sz w:val="28"/>
          <w:szCs w:val="28"/>
        </w:rPr>
        <w:t>）、学科发展趋势、人才培养规</w:t>
      </w:r>
      <w:r>
        <w:rPr>
          <w:rFonts w:ascii="仿宋" w:eastAsia="仿宋" w:hAnsi="仿宋" w:hint="eastAsia"/>
          <w:sz w:val="28"/>
          <w:szCs w:val="28"/>
        </w:rPr>
        <w:lastRenderedPageBreak/>
        <w:t>格与培养特点、师资队伍、科研条件以及</w:t>
      </w:r>
      <w:r>
        <w:rPr>
          <w:rFonts w:ascii="仿宋" w:eastAsia="仿宋" w:hAnsi="仿宋" w:cs="宋体"/>
          <w:sz w:val="28"/>
          <w:szCs w:val="28"/>
        </w:rPr>
        <w:t>其它需要说明的情况</w:t>
      </w:r>
      <w:r>
        <w:rPr>
          <w:rFonts w:ascii="仿宋" w:eastAsia="仿宋" w:hAnsi="仿宋" w:hint="eastAsia"/>
          <w:sz w:val="28"/>
          <w:szCs w:val="28"/>
        </w:rPr>
        <w:t>等。（</w:t>
      </w:r>
      <w:r>
        <w:rPr>
          <w:rFonts w:ascii="仿宋" w:eastAsia="仿宋" w:hAnsi="仿宋" w:hint="eastAsia"/>
          <w:sz w:val="28"/>
          <w:szCs w:val="28"/>
        </w:rPr>
        <w:t>400</w:t>
      </w:r>
      <w:r>
        <w:rPr>
          <w:rFonts w:ascii="仿宋" w:eastAsia="仿宋" w:hAnsi="仿宋" w:hint="eastAsia"/>
          <w:sz w:val="28"/>
          <w:szCs w:val="28"/>
        </w:rPr>
        <w:t>字之内）</w:t>
      </w:r>
    </w:p>
    <w:p w:rsidR="003A3A54" w:rsidRDefault="00D53F11">
      <w:pPr>
        <w:spacing w:beforeLines="50" w:before="156" w:afterLines="50" w:after="156" w:line="460" w:lineRule="exact"/>
        <w:ind w:firstLine="420"/>
        <w:rPr>
          <w:rFonts w:ascii="黑体" w:eastAsia="黑体" w:hAnsi="黑体"/>
          <w:sz w:val="28"/>
          <w:szCs w:val="28"/>
        </w:rPr>
      </w:pPr>
      <w:r>
        <w:rPr>
          <w:rFonts w:ascii="黑体" w:eastAsia="黑体" w:hAnsi="黑体" w:hint="eastAsia"/>
          <w:sz w:val="28"/>
          <w:szCs w:val="28"/>
        </w:rPr>
        <w:t>（二）培养目标及基本要求</w:t>
      </w:r>
    </w:p>
    <w:p w:rsidR="003A3A54" w:rsidRDefault="00D53F11">
      <w:pPr>
        <w:spacing w:beforeLines="50" w:before="156" w:afterLines="50" w:after="156" w:line="460" w:lineRule="exact"/>
        <w:ind w:firstLine="482"/>
        <w:rPr>
          <w:rFonts w:ascii="仿宋" w:eastAsia="仿宋" w:hAnsi="仿宋"/>
          <w:sz w:val="28"/>
          <w:szCs w:val="28"/>
        </w:rPr>
      </w:pPr>
      <w:r>
        <w:rPr>
          <w:rFonts w:ascii="仿宋" w:eastAsia="仿宋" w:hAnsi="仿宋" w:hint="eastAsia"/>
          <w:sz w:val="28"/>
          <w:szCs w:val="28"/>
        </w:rPr>
        <w:t>根据《一级学科博士、硕士学位基本要求》，对获取相应学位的研究生应具备的基本知识和结构、基本素质、基本学术能力提出要求，应体现本学科在人才培养方面的理念和特色。（</w:t>
      </w:r>
      <w:r>
        <w:rPr>
          <w:rFonts w:ascii="仿宋" w:eastAsia="仿宋" w:hAnsi="仿宋" w:hint="eastAsia"/>
          <w:sz w:val="28"/>
          <w:szCs w:val="28"/>
        </w:rPr>
        <w:t>400</w:t>
      </w:r>
      <w:r>
        <w:rPr>
          <w:rFonts w:ascii="仿宋" w:eastAsia="仿宋" w:hAnsi="仿宋" w:hint="eastAsia"/>
          <w:sz w:val="28"/>
          <w:szCs w:val="28"/>
        </w:rPr>
        <w:t>字以内）</w:t>
      </w:r>
    </w:p>
    <w:p w:rsidR="003A3A54" w:rsidRDefault="00D53F11">
      <w:pPr>
        <w:spacing w:beforeLines="50" w:before="156" w:afterLines="50" w:after="156" w:line="460" w:lineRule="exact"/>
        <w:ind w:firstLine="482"/>
        <w:rPr>
          <w:rFonts w:ascii="仿宋" w:eastAsia="仿宋" w:hAnsi="仿宋"/>
          <w:sz w:val="28"/>
          <w:szCs w:val="28"/>
        </w:rPr>
      </w:pPr>
      <w:r>
        <w:rPr>
          <w:rFonts w:ascii="黑体" w:eastAsia="黑体" w:hAnsi="黑体" w:hint="eastAsia"/>
          <w:sz w:val="28"/>
          <w:szCs w:val="28"/>
        </w:rPr>
        <w:t>（三）</w:t>
      </w:r>
      <w:r>
        <w:rPr>
          <w:rFonts w:ascii="黑体" w:eastAsia="黑体" w:hAnsi="黑体" w:hint="eastAsia"/>
          <w:sz w:val="28"/>
          <w:szCs w:val="28"/>
        </w:rPr>
        <w:t>培养年限与培养方式</w:t>
      </w:r>
    </w:p>
    <w:p w:rsidR="003A3A54" w:rsidRDefault="00D53F11">
      <w:pPr>
        <w:spacing w:beforeLines="50" w:before="156" w:afterLines="50" w:after="156" w:line="460" w:lineRule="exact"/>
        <w:ind w:firstLine="482"/>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．培养年限：</w:t>
      </w:r>
      <w:r>
        <w:rPr>
          <w:rFonts w:ascii="仿宋" w:eastAsia="仿宋" w:hAnsi="仿宋"/>
          <w:sz w:val="28"/>
          <w:szCs w:val="28"/>
        </w:rPr>
        <w:t>“</w:t>
      </w:r>
      <w:r>
        <w:rPr>
          <w:rFonts w:ascii="仿宋" w:eastAsia="仿宋" w:hAnsi="仿宋" w:hint="eastAsia"/>
          <w:sz w:val="28"/>
          <w:szCs w:val="28"/>
        </w:rPr>
        <w:t>博士研究生候选人</w:t>
      </w:r>
      <w:r>
        <w:rPr>
          <w:rFonts w:ascii="仿宋" w:eastAsia="仿宋" w:hAnsi="仿宋"/>
          <w:sz w:val="28"/>
          <w:szCs w:val="28"/>
        </w:rPr>
        <w:t>”</w:t>
      </w:r>
      <w:r>
        <w:rPr>
          <w:rFonts w:ascii="仿宋" w:eastAsia="仿宋" w:hAnsi="仿宋" w:hint="eastAsia"/>
          <w:sz w:val="28"/>
          <w:szCs w:val="28"/>
        </w:rPr>
        <w:t>培养计划基本学制为</w:t>
      </w:r>
      <w:r>
        <w:rPr>
          <w:rFonts w:ascii="仿宋" w:eastAsia="仿宋" w:hAnsi="仿宋"/>
          <w:sz w:val="28"/>
          <w:szCs w:val="28"/>
        </w:rPr>
        <w:t>5</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最长学习年限（含休学）不超过</w:t>
      </w:r>
      <w:r>
        <w:rPr>
          <w:rFonts w:ascii="仿宋" w:eastAsia="仿宋" w:hAnsi="仿宋" w:hint="eastAsia"/>
          <w:sz w:val="28"/>
          <w:szCs w:val="28"/>
        </w:rPr>
        <w:t>8</w:t>
      </w:r>
      <w:r>
        <w:rPr>
          <w:rFonts w:ascii="仿宋" w:eastAsia="仿宋" w:hAnsi="仿宋" w:hint="eastAsia"/>
          <w:sz w:val="28"/>
          <w:szCs w:val="28"/>
        </w:rPr>
        <w:t>年。</w:t>
      </w:r>
      <w:r>
        <w:rPr>
          <w:rFonts w:ascii="仿宋" w:eastAsia="仿宋" w:hAnsi="仿宋" w:hint="eastAsia"/>
          <w:sz w:val="28"/>
          <w:szCs w:val="28"/>
        </w:rPr>
        <w:t xml:space="preserve"> </w:t>
      </w:r>
    </w:p>
    <w:p w:rsidR="003A3A54" w:rsidRDefault="00D53F11">
      <w:pPr>
        <w:spacing w:beforeLines="50" w:before="156" w:afterLines="50" w:after="156" w:line="460" w:lineRule="exact"/>
        <w:ind w:firstLine="482"/>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．培养方式：</w:t>
      </w:r>
      <w:r>
        <w:rPr>
          <w:rFonts w:ascii="仿宋" w:eastAsia="仿宋" w:hAnsi="仿宋"/>
          <w:sz w:val="28"/>
          <w:szCs w:val="28"/>
        </w:rPr>
        <w:t>1-2</w:t>
      </w:r>
      <w:r>
        <w:rPr>
          <w:rFonts w:ascii="仿宋" w:eastAsia="仿宋" w:hAnsi="仿宋" w:hint="eastAsia"/>
          <w:sz w:val="28"/>
          <w:szCs w:val="28"/>
        </w:rPr>
        <w:t>年硕博一体化的课程学习阶段和</w:t>
      </w:r>
      <w:r>
        <w:rPr>
          <w:rFonts w:ascii="仿宋" w:eastAsia="仿宋" w:hAnsi="仿宋"/>
          <w:sz w:val="28"/>
          <w:szCs w:val="28"/>
        </w:rPr>
        <w:t>3-4</w:t>
      </w:r>
      <w:r>
        <w:rPr>
          <w:rFonts w:ascii="仿宋" w:eastAsia="仿宋" w:hAnsi="仿宋" w:hint="eastAsia"/>
          <w:sz w:val="28"/>
          <w:szCs w:val="28"/>
        </w:rPr>
        <w:t>年科研训练与学位论文阶段连为一体，统筹安排，整体规划，循序渐进。（各学科自定各阶段具体修读时间）。</w:t>
      </w:r>
    </w:p>
    <w:p w:rsidR="003A3A54" w:rsidRDefault="00D53F11">
      <w:pPr>
        <w:spacing w:beforeLines="50" w:before="156" w:afterLines="50" w:after="156" w:line="460" w:lineRule="exact"/>
        <w:ind w:firstLine="482"/>
        <w:rPr>
          <w:rFonts w:ascii="仿宋" w:eastAsia="仿宋" w:hAnsi="仿宋"/>
          <w:sz w:val="28"/>
          <w:szCs w:val="28"/>
        </w:rPr>
      </w:pPr>
      <w:r>
        <w:rPr>
          <w:rFonts w:ascii="黑体" w:eastAsia="黑体" w:hAnsi="黑体" w:hint="eastAsia"/>
          <w:sz w:val="28"/>
          <w:szCs w:val="28"/>
        </w:rPr>
        <w:t>（四）</w:t>
      </w:r>
      <w:r>
        <w:rPr>
          <w:rFonts w:ascii="仿宋" w:eastAsia="仿宋" w:hAnsi="仿宋" w:hint="eastAsia"/>
          <w:b/>
          <w:sz w:val="28"/>
          <w:szCs w:val="28"/>
        </w:rPr>
        <w:t>学分要求和课程设置</w:t>
      </w:r>
    </w:p>
    <w:p w:rsidR="003A3A54" w:rsidRDefault="00D53F11">
      <w:pPr>
        <w:spacing w:beforeLines="50" w:before="156" w:after="50" w:line="460" w:lineRule="exact"/>
        <w:ind w:firstLineChars="150" w:firstLine="420"/>
        <w:rPr>
          <w:rFonts w:ascii="仿宋" w:eastAsia="仿宋" w:hAnsi="仿宋"/>
          <w:b/>
          <w:sz w:val="28"/>
          <w:szCs w:val="28"/>
        </w:rPr>
      </w:pPr>
      <w:r>
        <w:rPr>
          <w:rFonts w:ascii="仿宋" w:eastAsia="仿宋" w:hAnsi="仿宋"/>
          <w:sz w:val="28"/>
          <w:szCs w:val="28"/>
        </w:rPr>
        <w:t>“</w:t>
      </w:r>
      <w:r>
        <w:rPr>
          <w:rFonts w:ascii="仿宋" w:eastAsia="仿宋" w:hAnsi="仿宋" w:hint="eastAsia"/>
          <w:sz w:val="28"/>
          <w:szCs w:val="28"/>
        </w:rPr>
        <w:t>博士研究生候选人</w:t>
      </w:r>
      <w:r>
        <w:rPr>
          <w:rFonts w:ascii="仿宋" w:eastAsia="仿宋" w:hAnsi="仿宋"/>
          <w:sz w:val="28"/>
          <w:szCs w:val="28"/>
        </w:rPr>
        <w:t>”1-2</w:t>
      </w:r>
      <w:r>
        <w:rPr>
          <w:rFonts w:ascii="仿宋" w:eastAsia="仿宋" w:hAnsi="仿宋" w:hint="eastAsia"/>
          <w:sz w:val="28"/>
          <w:szCs w:val="28"/>
        </w:rPr>
        <w:t>年完成课程学习，考虑到学科的差异性，建议人文社会科学类的专业设置</w:t>
      </w:r>
      <w:r>
        <w:rPr>
          <w:rFonts w:ascii="仿宋" w:eastAsia="仿宋" w:hAnsi="仿宋" w:hint="eastAsia"/>
          <w:sz w:val="28"/>
          <w:szCs w:val="28"/>
        </w:rPr>
        <w:t>2</w:t>
      </w:r>
      <w:r>
        <w:rPr>
          <w:rFonts w:ascii="仿宋" w:eastAsia="仿宋" w:hAnsi="仿宋" w:hint="eastAsia"/>
          <w:sz w:val="28"/>
          <w:szCs w:val="28"/>
        </w:rPr>
        <w:t>年的课程，自然科学类的专业设置</w:t>
      </w:r>
      <w:r>
        <w:rPr>
          <w:rFonts w:ascii="仿宋" w:eastAsia="仿宋" w:hAnsi="仿宋" w:hint="eastAsia"/>
          <w:sz w:val="28"/>
          <w:szCs w:val="28"/>
        </w:rPr>
        <w:t>1</w:t>
      </w:r>
      <w:r>
        <w:rPr>
          <w:rFonts w:ascii="仿宋" w:eastAsia="仿宋" w:hAnsi="仿宋" w:hint="eastAsia"/>
          <w:sz w:val="28"/>
          <w:szCs w:val="28"/>
        </w:rPr>
        <w:t>年的课程。</w:t>
      </w:r>
    </w:p>
    <w:p w:rsidR="003A3A54" w:rsidRDefault="00D53F11">
      <w:pPr>
        <w:spacing w:beforeLines="50" w:before="156" w:after="50" w:line="460" w:lineRule="exact"/>
        <w:ind w:firstLine="420"/>
        <w:rPr>
          <w:rFonts w:ascii="仿宋" w:eastAsia="仿宋" w:hAnsi="仿宋"/>
          <w:b/>
          <w:sz w:val="28"/>
          <w:szCs w:val="28"/>
        </w:rPr>
      </w:pPr>
      <w:r>
        <w:rPr>
          <w:rFonts w:ascii="仿宋" w:eastAsia="仿宋" w:hAnsi="仿宋" w:hint="eastAsia"/>
          <w:sz w:val="28"/>
          <w:szCs w:val="28"/>
        </w:rPr>
        <w:t>按照一级学科设置方案。课程结构及总学分：</w:t>
      </w:r>
      <w:r>
        <w:rPr>
          <w:rFonts w:eastAsia="仿宋" w:hint="eastAsia"/>
          <w:sz w:val="28"/>
          <w:szCs w:val="28"/>
        </w:rPr>
        <w:t>课程分为公共课程、学位核心课程、培养环节和非学位课程四个模块，充分体现理论与实践相结合的原则。</w:t>
      </w:r>
      <w:r>
        <w:rPr>
          <w:rFonts w:ascii="仿宋" w:eastAsia="仿宋" w:hAnsi="仿宋" w:hint="eastAsia"/>
          <w:sz w:val="28"/>
          <w:szCs w:val="28"/>
        </w:rPr>
        <w:t>“博士研究生候选人”的课程学分不少于</w:t>
      </w:r>
      <w:r>
        <w:rPr>
          <w:rFonts w:ascii="仿宋" w:eastAsia="仿宋" w:hAnsi="仿宋"/>
          <w:sz w:val="28"/>
          <w:szCs w:val="28"/>
        </w:rPr>
        <w:t>31</w:t>
      </w:r>
      <w:r>
        <w:rPr>
          <w:rFonts w:ascii="仿宋" w:eastAsia="仿宋" w:hAnsi="仿宋" w:hint="eastAsia"/>
          <w:sz w:val="28"/>
          <w:szCs w:val="28"/>
        </w:rPr>
        <w:t>个学分。</w:t>
      </w:r>
    </w:p>
    <w:p w:rsidR="003A3A54" w:rsidRDefault="00D53F11">
      <w:pPr>
        <w:spacing w:line="460" w:lineRule="exact"/>
        <w:ind w:firstLineChars="200" w:firstLine="562"/>
        <w:rPr>
          <w:rFonts w:ascii="仿宋" w:eastAsia="仿宋" w:hAnsi="仿宋"/>
          <w:b/>
          <w:sz w:val="28"/>
          <w:szCs w:val="24"/>
        </w:rPr>
      </w:pPr>
      <w:r>
        <w:rPr>
          <w:rFonts w:ascii="仿宋" w:eastAsia="仿宋" w:hAnsi="仿宋" w:hint="eastAsia"/>
          <w:b/>
          <w:sz w:val="28"/>
          <w:szCs w:val="24"/>
        </w:rPr>
        <w:t>公共课程</w:t>
      </w:r>
      <w:r>
        <w:rPr>
          <w:rFonts w:ascii="仿宋" w:eastAsia="仿宋" w:hAnsi="仿宋" w:cs="宋体" w:hint="eastAsia"/>
          <w:b/>
          <w:bCs/>
          <w:sz w:val="28"/>
          <w:szCs w:val="24"/>
        </w:rPr>
        <w:t>（</w:t>
      </w:r>
      <w:r>
        <w:rPr>
          <w:rFonts w:ascii="仿宋" w:eastAsia="仿宋" w:hAnsi="仿宋" w:cs="宋体"/>
          <w:b/>
          <w:bCs/>
          <w:sz w:val="28"/>
          <w:szCs w:val="24"/>
        </w:rPr>
        <w:t>9</w:t>
      </w:r>
      <w:r>
        <w:rPr>
          <w:rFonts w:ascii="仿宋" w:eastAsia="仿宋" w:hAnsi="仿宋" w:cs="宋体" w:hint="eastAsia"/>
          <w:b/>
          <w:bCs/>
          <w:sz w:val="28"/>
          <w:szCs w:val="24"/>
        </w:rPr>
        <w:t>学分）</w:t>
      </w:r>
      <w:r>
        <w:rPr>
          <w:rFonts w:ascii="仿宋" w:eastAsia="仿宋" w:hAnsi="仿宋" w:hint="eastAsia"/>
          <w:b/>
          <w:sz w:val="28"/>
          <w:szCs w:val="24"/>
        </w:rPr>
        <w:t>：</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3"/>
        <w:gridCol w:w="1105"/>
        <w:gridCol w:w="908"/>
        <w:gridCol w:w="3509"/>
      </w:tblGrid>
      <w:tr w:rsidR="003A3A54">
        <w:trPr>
          <w:trHeight w:val="680"/>
          <w:tblHeader/>
          <w:jc w:val="center"/>
        </w:trPr>
        <w:tc>
          <w:tcPr>
            <w:tcW w:w="4323" w:type="dxa"/>
            <w:shd w:val="clear" w:color="auto" w:fill="auto"/>
            <w:vAlign w:val="center"/>
          </w:tcPr>
          <w:p w:rsidR="003A3A54" w:rsidRDefault="00D53F11">
            <w:pPr>
              <w:spacing w:line="460" w:lineRule="exact"/>
              <w:jc w:val="center"/>
              <w:rPr>
                <w:rFonts w:eastAsia="仿宋"/>
                <w:b/>
                <w:sz w:val="24"/>
                <w:szCs w:val="24"/>
              </w:rPr>
            </w:pPr>
            <w:r>
              <w:rPr>
                <w:rFonts w:eastAsia="仿宋" w:hAnsi="仿宋" w:hint="eastAsia"/>
                <w:b/>
                <w:sz w:val="24"/>
                <w:szCs w:val="24"/>
              </w:rPr>
              <w:t>课程名称</w:t>
            </w:r>
          </w:p>
        </w:tc>
        <w:tc>
          <w:tcPr>
            <w:tcW w:w="1105" w:type="dxa"/>
            <w:shd w:val="clear" w:color="auto" w:fill="auto"/>
            <w:vAlign w:val="center"/>
          </w:tcPr>
          <w:p w:rsidR="003A3A54" w:rsidRDefault="00D53F11">
            <w:pPr>
              <w:spacing w:line="460" w:lineRule="exact"/>
              <w:jc w:val="center"/>
              <w:rPr>
                <w:rFonts w:eastAsia="仿宋"/>
                <w:b/>
                <w:sz w:val="24"/>
                <w:szCs w:val="24"/>
              </w:rPr>
            </w:pPr>
            <w:r>
              <w:rPr>
                <w:rFonts w:eastAsia="仿宋" w:hAnsi="仿宋" w:hint="eastAsia"/>
                <w:b/>
                <w:sz w:val="24"/>
                <w:szCs w:val="24"/>
              </w:rPr>
              <w:t>学时</w:t>
            </w:r>
          </w:p>
        </w:tc>
        <w:tc>
          <w:tcPr>
            <w:tcW w:w="908" w:type="dxa"/>
            <w:shd w:val="clear" w:color="auto" w:fill="auto"/>
            <w:vAlign w:val="center"/>
          </w:tcPr>
          <w:p w:rsidR="003A3A54" w:rsidRDefault="00D53F11">
            <w:pPr>
              <w:spacing w:line="460" w:lineRule="exact"/>
              <w:jc w:val="center"/>
              <w:rPr>
                <w:rFonts w:eastAsia="仿宋"/>
                <w:b/>
                <w:sz w:val="24"/>
                <w:szCs w:val="24"/>
              </w:rPr>
            </w:pPr>
            <w:r>
              <w:rPr>
                <w:rFonts w:eastAsia="仿宋" w:hAnsi="仿宋" w:hint="eastAsia"/>
                <w:b/>
                <w:sz w:val="24"/>
                <w:szCs w:val="24"/>
              </w:rPr>
              <w:t>学分</w:t>
            </w:r>
          </w:p>
        </w:tc>
        <w:tc>
          <w:tcPr>
            <w:tcW w:w="3509" w:type="dxa"/>
            <w:shd w:val="clear" w:color="auto" w:fill="auto"/>
            <w:vAlign w:val="center"/>
          </w:tcPr>
          <w:p w:rsidR="003A3A54" w:rsidRDefault="00D53F11">
            <w:pPr>
              <w:spacing w:line="460" w:lineRule="exact"/>
              <w:jc w:val="center"/>
              <w:rPr>
                <w:rFonts w:eastAsia="仿宋"/>
                <w:b/>
                <w:sz w:val="24"/>
                <w:szCs w:val="24"/>
              </w:rPr>
            </w:pPr>
            <w:r>
              <w:rPr>
                <w:rFonts w:eastAsia="仿宋" w:hAnsi="仿宋" w:hint="eastAsia"/>
                <w:b/>
                <w:sz w:val="24"/>
                <w:szCs w:val="24"/>
              </w:rPr>
              <w:t>开设时间</w:t>
            </w:r>
          </w:p>
        </w:tc>
      </w:tr>
      <w:tr w:rsidR="003A3A54">
        <w:trPr>
          <w:trHeight w:val="454"/>
          <w:jc w:val="center"/>
        </w:trPr>
        <w:tc>
          <w:tcPr>
            <w:tcW w:w="4323" w:type="dxa"/>
            <w:shd w:val="clear" w:color="auto" w:fill="auto"/>
            <w:vAlign w:val="center"/>
          </w:tcPr>
          <w:p w:rsidR="003A3A54" w:rsidRDefault="00D53F11">
            <w:pPr>
              <w:spacing w:line="300" w:lineRule="exact"/>
              <w:jc w:val="center"/>
              <w:rPr>
                <w:rFonts w:ascii="仿宋" w:eastAsia="仿宋" w:hAnsi="仿宋"/>
                <w:sz w:val="21"/>
                <w:szCs w:val="21"/>
              </w:rPr>
            </w:pPr>
            <w:r>
              <w:rPr>
                <w:rFonts w:ascii="仿宋" w:eastAsia="仿宋" w:hAnsi="仿宋" w:hint="eastAsia"/>
                <w:sz w:val="21"/>
                <w:szCs w:val="21"/>
              </w:rPr>
              <w:t>思想政治理论课</w:t>
            </w:r>
          </w:p>
        </w:tc>
        <w:tc>
          <w:tcPr>
            <w:tcW w:w="1105" w:type="dxa"/>
            <w:shd w:val="clear" w:color="auto" w:fill="auto"/>
            <w:vAlign w:val="center"/>
          </w:tcPr>
          <w:p w:rsidR="003A3A54" w:rsidRDefault="00D53F11">
            <w:pPr>
              <w:spacing w:line="300" w:lineRule="exact"/>
              <w:jc w:val="center"/>
              <w:rPr>
                <w:rFonts w:ascii="仿宋" w:eastAsia="仿宋" w:hAnsi="仿宋"/>
                <w:sz w:val="21"/>
                <w:szCs w:val="21"/>
              </w:rPr>
            </w:pPr>
            <w:r>
              <w:rPr>
                <w:rFonts w:ascii="仿宋" w:eastAsia="仿宋" w:hAnsi="仿宋"/>
                <w:sz w:val="21"/>
                <w:szCs w:val="21"/>
              </w:rPr>
              <w:t>54</w:t>
            </w:r>
          </w:p>
        </w:tc>
        <w:tc>
          <w:tcPr>
            <w:tcW w:w="908" w:type="dxa"/>
            <w:shd w:val="clear" w:color="auto" w:fill="auto"/>
            <w:vAlign w:val="center"/>
          </w:tcPr>
          <w:p w:rsidR="003A3A54" w:rsidRDefault="00D53F11">
            <w:pPr>
              <w:spacing w:line="300" w:lineRule="exact"/>
              <w:jc w:val="center"/>
              <w:rPr>
                <w:rFonts w:ascii="仿宋" w:eastAsia="仿宋" w:hAnsi="仿宋"/>
                <w:sz w:val="21"/>
                <w:szCs w:val="21"/>
              </w:rPr>
            </w:pPr>
            <w:r>
              <w:rPr>
                <w:rFonts w:ascii="仿宋" w:eastAsia="仿宋" w:hAnsi="仿宋"/>
                <w:sz w:val="21"/>
                <w:szCs w:val="21"/>
              </w:rPr>
              <w:t>3</w:t>
            </w:r>
          </w:p>
        </w:tc>
        <w:tc>
          <w:tcPr>
            <w:tcW w:w="3509" w:type="dxa"/>
            <w:shd w:val="clear" w:color="auto" w:fill="auto"/>
            <w:vAlign w:val="center"/>
          </w:tcPr>
          <w:p w:rsidR="003A3A54" w:rsidRDefault="00D53F11">
            <w:pPr>
              <w:spacing w:line="300" w:lineRule="exact"/>
              <w:jc w:val="center"/>
              <w:rPr>
                <w:rFonts w:ascii="仿宋" w:eastAsia="仿宋" w:hAnsi="仿宋"/>
                <w:sz w:val="21"/>
                <w:szCs w:val="21"/>
              </w:rPr>
            </w:pPr>
            <w:r>
              <w:rPr>
                <w:rFonts w:ascii="仿宋" w:eastAsia="仿宋" w:hAnsi="仿宋" w:hint="eastAsia"/>
                <w:sz w:val="21"/>
                <w:szCs w:val="21"/>
              </w:rPr>
              <w:t>第一学期</w:t>
            </w:r>
          </w:p>
        </w:tc>
      </w:tr>
      <w:tr w:rsidR="003A3A54">
        <w:trPr>
          <w:trHeight w:val="454"/>
          <w:jc w:val="center"/>
        </w:trPr>
        <w:tc>
          <w:tcPr>
            <w:tcW w:w="4323" w:type="dxa"/>
            <w:shd w:val="clear" w:color="auto" w:fill="auto"/>
            <w:vAlign w:val="center"/>
          </w:tcPr>
          <w:p w:rsidR="003A3A54" w:rsidRDefault="00D53F11">
            <w:pPr>
              <w:spacing w:line="300" w:lineRule="exact"/>
              <w:jc w:val="center"/>
              <w:rPr>
                <w:rFonts w:ascii="仿宋" w:eastAsia="仿宋" w:hAnsi="仿宋"/>
                <w:sz w:val="21"/>
                <w:szCs w:val="21"/>
              </w:rPr>
            </w:pPr>
            <w:r>
              <w:rPr>
                <w:rFonts w:ascii="仿宋" w:eastAsia="仿宋" w:hAnsi="仿宋" w:hint="eastAsia"/>
                <w:sz w:val="21"/>
                <w:szCs w:val="21"/>
              </w:rPr>
              <w:t>基础英语</w:t>
            </w:r>
          </w:p>
        </w:tc>
        <w:tc>
          <w:tcPr>
            <w:tcW w:w="1105" w:type="dxa"/>
            <w:shd w:val="clear" w:color="auto" w:fill="auto"/>
            <w:vAlign w:val="center"/>
          </w:tcPr>
          <w:p w:rsidR="003A3A54" w:rsidRDefault="00D53F11">
            <w:pPr>
              <w:spacing w:line="300" w:lineRule="exact"/>
              <w:jc w:val="center"/>
              <w:rPr>
                <w:rFonts w:ascii="仿宋" w:eastAsia="仿宋" w:hAnsi="仿宋"/>
                <w:sz w:val="21"/>
                <w:szCs w:val="21"/>
              </w:rPr>
            </w:pPr>
            <w:r>
              <w:rPr>
                <w:rFonts w:ascii="仿宋" w:eastAsia="仿宋" w:hAnsi="仿宋"/>
                <w:sz w:val="21"/>
                <w:szCs w:val="21"/>
              </w:rPr>
              <w:t>54</w:t>
            </w:r>
          </w:p>
        </w:tc>
        <w:tc>
          <w:tcPr>
            <w:tcW w:w="908" w:type="dxa"/>
            <w:shd w:val="clear" w:color="auto" w:fill="auto"/>
            <w:vAlign w:val="center"/>
          </w:tcPr>
          <w:p w:rsidR="003A3A54" w:rsidRDefault="00D53F11">
            <w:pPr>
              <w:spacing w:line="300" w:lineRule="exact"/>
              <w:jc w:val="center"/>
              <w:rPr>
                <w:rFonts w:ascii="仿宋" w:eastAsia="仿宋" w:hAnsi="仿宋"/>
                <w:sz w:val="21"/>
                <w:szCs w:val="21"/>
              </w:rPr>
            </w:pPr>
            <w:r>
              <w:rPr>
                <w:rFonts w:ascii="仿宋" w:eastAsia="仿宋" w:hAnsi="仿宋"/>
                <w:sz w:val="21"/>
                <w:szCs w:val="21"/>
              </w:rPr>
              <w:t>3</w:t>
            </w:r>
          </w:p>
        </w:tc>
        <w:tc>
          <w:tcPr>
            <w:tcW w:w="3509" w:type="dxa"/>
            <w:shd w:val="clear" w:color="auto" w:fill="auto"/>
            <w:vAlign w:val="center"/>
          </w:tcPr>
          <w:p w:rsidR="003A3A54" w:rsidRDefault="00D53F11">
            <w:pPr>
              <w:spacing w:line="300" w:lineRule="exact"/>
              <w:jc w:val="center"/>
              <w:rPr>
                <w:rFonts w:ascii="仿宋" w:eastAsia="仿宋" w:hAnsi="仿宋"/>
                <w:sz w:val="21"/>
                <w:szCs w:val="21"/>
              </w:rPr>
            </w:pPr>
            <w:r>
              <w:rPr>
                <w:rFonts w:ascii="仿宋" w:eastAsia="仿宋" w:hAnsi="仿宋" w:hint="eastAsia"/>
                <w:sz w:val="21"/>
                <w:szCs w:val="21"/>
              </w:rPr>
              <w:t>第一学期</w:t>
            </w:r>
          </w:p>
        </w:tc>
      </w:tr>
      <w:tr w:rsidR="003A3A54">
        <w:trPr>
          <w:trHeight w:val="454"/>
          <w:jc w:val="center"/>
        </w:trPr>
        <w:tc>
          <w:tcPr>
            <w:tcW w:w="4323" w:type="dxa"/>
            <w:shd w:val="clear" w:color="auto" w:fill="auto"/>
            <w:vAlign w:val="center"/>
          </w:tcPr>
          <w:p w:rsidR="003A3A54" w:rsidRDefault="00D53F11">
            <w:pPr>
              <w:spacing w:line="300" w:lineRule="exact"/>
              <w:jc w:val="center"/>
              <w:rPr>
                <w:rFonts w:ascii="仿宋" w:eastAsia="仿宋" w:hAnsi="仿宋"/>
                <w:sz w:val="21"/>
                <w:szCs w:val="21"/>
              </w:rPr>
            </w:pPr>
            <w:r>
              <w:rPr>
                <w:rFonts w:ascii="仿宋" w:eastAsia="仿宋" w:hAnsi="仿宋" w:hint="eastAsia"/>
                <w:sz w:val="21"/>
                <w:szCs w:val="21"/>
              </w:rPr>
              <w:t>专业英语</w:t>
            </w:r>
          </w:p>
        </w:tc>
        <w:tc>
          <w:tcPr>
            <w:tcW w:w="1105" w:type="dxa"/>
            <w:shd w:val="clear" w:color="auto" w:fill="auto"/>
            <w:vAlign w:val="center"/>
          </w:tcPr>
          <w:p w:rsidR="003A3A54" w:rsidRDefault="00D53F11">
            <w:pPr>
              <w:spacing w:line="300" w:lineRule="exact"/>
              <w:jc w:val="center"/>
              <w:rPr>
                <w:rFonts w:ascii="仿宋" w:eastAsia="仿宋" w:hAnsi="仿宋"/>
                <w:sz w:val="21"/>
                <w:szCs w:val="21"/>
              </w:rPr>
            </w:pPr>
            <w:r>
              <w:rPr>
                <w:rFonts w:ascii="仿宋" w:eastAsia="仿宋" w:hAnsi="仿宋"/>
                <w:sz w:val="21"/>
                <w:szCs w:val="21"/>
              </w:rPr>
              <w:t>54</w:t>
            </w:r>
          </w:p>
        </w:tc>
        <w:tc>
          <w:tcPr>
            <w:tcW w:w="908" w:type="dxa"/>
            <w:shd w:val="clear" w:color="auto" w:fill="auto"/>
            <w:vAlign w:val="center"/>
          </w:tcPr>
          <w:p w:rsidR="003A3A54" w:rsidRDefault="00D53F11">
            <w:pPr>
              <w:spacing w:line="300" w:lineRule="exact"/>
              <w:jc w:val="center"/>
              <w:rPr>
                <w:rFonts w:ascii="仿宋" w:eastAsia="仿宋" w:hAnsi="仿宋"/>
                <w:sz w:val="21"/>
                <w:szCs w:val="21"/>
              </w:rPr>
            </w:pPr>
            <w:r>
              <w:rPr>
                <w:rFonts w:ascii="仿宋" w:eastAsia="仿宋" w:hAnsi="仿宋"/>
                <w:sz w:val="21"/>
                <w:szCs w:val="21"/>
              </w:rPr>
              <w:t>3</w:t>
            </w:r>
          </w:p>
        </w:tc>
        <w:tc>
          <w:tcPr>
            <w:tcW w:w="3509" w:type="dxa"/>
            <w:shd w:val="clear" w:color="auto" w:fill="auto"/>
            <w:vAlign w:val="center"/>
          </w:tcPr>
          <w:p w:rsidR="003A3A54" w:rsidRDefault="003A3A54">
            <w:pPr>
              <w:spacing w:line="300" w:lineRule="exact"/>
              <w:jc w:val="center"/>
              <w:rPr>
                <w:rFonts w:ascii="仿宋" w:eastAsia="仿宋" w:hAnsi="仿宋"/>
                <w:sz w:val="21"/>
                <w:szCs w:val="21"/>
              </w:rPr>
            </w:pPr>
          </w:p>
        </w:tc>
      </w:tr>
    </w:tbl>
    <w:p w:rsidR="003A3A54" w:rsidRDefault="003A3A54">
      <w:pPr>
        <w:adjustRightInd w:val="0"/>
        <w:snapToGrid w:val="0"/>
        <w:spacing w:line="460" w:lineRule="exact"/>
        <w:ind w:firstLineChars="200" w:firstLine="562"/>
        <w:jc w:val="left"/>
        <w:rPr>
          <w:rFonts w:ascii="仿宋" w:eastAsia="仿宋" w:hAnsi="仿宋"/>
          <w:b/>
          <w:sz w:val="28"/>
          <w:szCs w:val="24"/>
        </w:rPr>
      </w:pPr>
    </w:p>
    <w:p w:rsidR="003A3A54" w:rsidRDefault="003A3A54">
      <w:pPr>
        <w:adjustRightInd w:val="0"/>
        <w:snapToGrid w:val="0"/>
        <w:spacing w:line="460" w:lineRule="exact"/>
        <w:ind w:firstLineChars="200" w:firstLine="562"/>
        <w:jc w:val="left"/>
        <w:rPr>
          <w:rFonts w:ascii="仿宋" w:eastAsia="仿宋" w:hAnsi="仿宋"/>
          <w:b/>
          <w:sz w:val="28"/>
          <w:szCs w:val="24"/>
        </w:rPr>
      </w:pPr>
    </w:p>
    <w:p w:rsidR="003A3A54" w:rsidRDefault="00D53F11">
      <w:pPr>
        <w:adjustRightInd w:val="0"/>
        <w:snapToGrid w:val="0"/>
        <w:spacing w:line="460" w:lineRule="exact"/>
        <w:ind w:firstLineChars="200" w:firstLine="562"/>
        <w:jc w:val="left"/>
        <w:rPr>
          <w:rFonts w:ascii="仿宋" w:eastAsia="仿宋" w:hAnsi="仿宋"/>
          <w:b/>
          <w:sz w:val="28"/>
          <w:szCs w:val="24"/>
        </w:rPr>
      </w:pPr>
      <w:r>
        <w:rPr>
          <w:rFonts w:ascii="仿宋" w:eastAsia="仿宋" w:hAnsi="仿宋" w:hint="eastAsia"/>
          <w:b/>
          <w:sz w:val="28"/>
          <w:szCs w:val="24"/>
        </w:rPr>
        <w:lastRenderedPageBreak/>
        <w:t>学位核心课程（不低于</w:t>
      </w:r>
      <w:r>
        <w:rPr>
          <w:rFonts w:ascii="仿宋" w:eastAsia="仿宋" w:hAnsi="仿宋"/>
          <w:b/>
          <w:sz w:val="28"/>
          <w:szCs w:val="24"/>
        </w:rPr>
        <w:t>18</w:t>
      </w:r>
      <w:r>
        <w:rPr>
          <w:rFonts w:ascii="仿宋" w:eastAsia="仿宋" w:hAnsi="仿宋" w:hint="eastAsia"/>
          <w:b/>
          <w:sz w:val="28"/>
          <w:szCs w:val="24"/>
        </w:rPr>
        <w:t>学分，不少于</w:t>
      </w:r>
      <w:r>
        <w:rPr>
          <w:rFonts w:ascii="仿宋" w:eastAsia="仿宋" w:hAnsi="仿宋"/>
          <w:b/>
          <w:sz w:val="28"/>
          <w:szCs w:val="24"/>
        </w:rPr>
        <w:t>6</w:t>
      </w:r>
      <w:r>
        <w:rPr>
          <w:rFonts w:ascii="仿宋" w:eastAsia="仿宋" w:hAnsi="仿宋" w:hint="eastAsia"/>
          <w:b/>
          <w:sz w:val="28"/>
          <w:szCs w:val="24"/>
        </w:rPr>
        <w:t>门课程）：</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3"/>
        <w:gridCol w:w="1105"/>
        <w:gridCol w:w="908"/>
        <w:gridCol w:w="3509"/>
      </w:tblGrid>
      <w:tr w:rsidR="003A3A54">
        <w:trPr>
          <w:trHeight w:val="680"/>
          <w:tblHeader/>
          <w:jc w:val="center"/>
        </w:trPr>
        <w:tc>
          <w:tcPr>
            <w:tcW w:w="4323" w:type="dxa"/>
            <w:shd w:val="clear" w:color="auto" w:fill="auto"/>
            <w:vAlign w:val="center"/>
          </w:tcPr>
          <w:p w:rsidR="003A3A54" w:rsidRDefault="00D53F11">
            <w:pPr>
              <w:spacing w:line="460" w:lineRule="exact"/>
              <w:jc w:val="center"/>
              <w:rPr>
                <w:rFonts w:eastAsia="仿宋"/>
                <w:b/>
                <w:sz w:val="24"/>
                <w:szCs w:val="24"/>
              </w:rPr>
            </w:pPr>
            <w:r>
              <w:rPr>
                <w:rFonts w:eastAsia="仿宋" w:hAnsi="仿宋" w:hint="eastAsia"/>
                <w:b/>
                <w:sz w:val="24"/>
                <w:szCs w:val="24"/>
              </w:rPr>
              <w:t>课程名称</w:t>
            </w:r>
          </w:p>
        </w:tc>
        <w:tc>
          <w:tcPr>
            <w:tcW w:w="1105" w:type="dxa"/>
            <w:shd w:val="clear" w:color="auto" w:fill="auto"/>
            <w:vAlign w:val="center"/>
          </w:tcPr>
          <w:p w:rsidR="003A3A54" w:rsidRDefault="00D53F11">
            <w:pPr>
              <w:spacing w:line="460" w:lineRule="exact"/>
              <w:jc w:val="center"/>
              <w:rPr>
                <w:rFonts w:eastAsia="仿宋"/>
                <w:b/>
                <w:sz w:val="24"/>
                <w:szCs w:val="24"/>
              </w:rPr>
            </w:pPr>
            <w:r>
              <w:rPr>
                <w:rFonts w:eastAsia="仿宋" w:hAnsi="仿宋" w:hint="eastAsia"/>
                <w:b/>
                <w:sz w:val="24"/>
                <w:szCs w:val="24"/>
              </w:rPr>
              <w:t>学时</w:t>
            </w:r>
          </w:p>
        </w:tc>
        <w:tc>
          <w:tcPr>
            <w:tcW w:w="908" w:type="dxa"/>
            <w:shd w:val="clear" w:color="auto" w:fill="auto"/>
            <w:vAlign w:val="center"/>
          </w:tcPr>
          <w:p w:rsidR="003A3A54" w:rsidRDefault="00D53F11">
            <w:pPr>
              <w:spacing w:line="460" w:lineRule="exact"/>
              <w:jc w:val="center"/>
              <w:rPr>
                <w:rFonts w:eastAsia="仿宋"/>
                <w:b/>
                <w:sz w:val="24"/>
                <w:szCs w:val="24"/>
              </w:rPr>
            </w:pPr>
            <w:r>
              <w:rPr>
                <w:rFonts w:eastAsia="仿宋" w:hAnsi="仿宋" w:hint="eastAsia"/>
                <w:b/>
                <w:sz w:val="24"/>
                <w:szCs w:val="24"/>
              </w:rPr>
              <w:t>学分</w:t>
            </w:r>
          </w:p>
        </w:tc>
        <w:tc>
          <w:tcPr>
            <w:tcW w:w="3509" w:type="dxa"/>
            <w:shd w:val="clear" w:color="auto" w:fill="auto"/>
            <w:vAlign w:val="center"/>
          </w:tcPr>
          <w:p w:rsidR="003A3A54" w:rsidRDefault="00D53F11">
            <w:pPr>
              <w:spacing w:line="460" w:lineRule="exact"/>
              <w:jc w:val="center"/>
              <w:rPr>
                <w:rFonts w:eastAsia="仿宋"/>
                <w:b/>
                <w:sz w:val="24"/>
                <w:szCs w:val="24"/>
              </w:rPr>
            </w:pPr>
            <w:r>
              <w:rPr>
                <w:rFonts w:eastAsia="仿宋" w:hAnsi="仿宋" w:hint="eastAsia"/>
                <w:b/>
                <w:sz w:val="24"/>
                <w:szCs w:val="24"/>
              </w:rPr>
              <w:t>开设时间</w:t>
            </w:r>
          </w:p>
        </w:tc>
      </w:tr>
      <w:tr w:rsidR="003A3A54">
        <w:trPr>
          <w:trHeight w:val="454"/>
          <w:jc w:val="center"/>
        </w:trPr>
        <w:tc>
          <w:tcPr>
            <w:tcW w:w="4323" w:type="dxa"/>
            <w:shd w:val="clear" w:color="auto" w:fill="auto"/>
            <w:vAlign w:val="center"/>
          </w:tcPr>
          <w:p w:rsidR="003A3A54" w:rsidRDefault="003A3A54">
            <w:pPr>
              <w:spacing w:line="460" w:lineRule="exact"/>
              <w:jc w:val="center"/>
              <w:rPr>
                <w:rFonts w:ascii="仿宋" w:eastAsia="仿宋" w:hAnsi="仿宋"/>
                <w:sz w:val="24"/>
                <w:szCs w:val="24"/>
              </w:rPr>
            </w:pPr>
          </w:p>
        </w:tc>
        <w:tc>
          <w:tcPr>
            <w:tcW w:w="1105" w:type="dxa"/>
            <w:shd w:val="clear" w:color="auto" w:fill="auto"/>
            <w:vAlign w:val="center"/>
          </w:tcPr>
          <w:p w:rsidR="003A3A54" w:rsidRDefault="003A3A54">
            <w:pPr>
              <w:spacing w:line="460" w:lineRule="exact"/>
              <w:jc w:val="center"/>
              <w:rPr>
                <w:rFonts w:eastAsia="仿宋"/>
                <w:sz w:val="24"/>
                <w:szCs w:val="24"/>
              </w:rPr>
            </w:pPr>
          </w:p>
        </w:tc>
        <w:tc>
          <w:tcPr>
            <w:tcW w:w="908" w:type="dxa"/>
            <w:shd w:val="clear" w:color="auto" w:fill="auto"/>
            <w:vAlign w:val="center"/>
          </w:tcPr>
          <w:p w:rsidR="003A3A54" w:rsidRDefault="003A3A54">
            <w:pPr>
              <w:spacing w:line="460" w:lineRule="exact"/>
              <w:jc w:val="center"/>
              <w:rPr>
                <w:rFonts w:eastAsia="仿宋"/>
                <w:sz w:val="24"/>
                <w:szCs w:val="24"/>
              </w:rPr>
            </w:pPr>
          </w:p>
        </w:tc>
        <w:tc>
          <w:tcPr>
            <w:tcW w:w="3509" w:type="dxa"/>
            <w:shd w:val="clear" w:color="auto" w:fill="auto"/>
            <w:vAlign w:val="center"/>
          </w:tcPr>
          <w:p w:rsidR="003A3A54" w:rsidRDefault="003A3A54">
            <w:pPr>
              <w:spacing w:line="460" w:lineRule="exact"/>
              <w:jc w:val="center"/>
              <w:rPr>
                <w:rFonts w:eastAsia="仿宋"/>
                <w:sz w:val="24"/>
                <w:szCs w:val="24"/>
              </w:rPr>
            </w:pPr>
          </w:p>
        </w:tc>
      </w:tr>
      <w:tr w:rsidR="003A3A54">
        <w:trPr>
          <w:trHeight w:val="454"/>
          <w:jc w:val="center"/>
        </w:trPr>
        <w:tc>
          <w:tcPr>
            <w:tcW w:w="4323" w:type="dxa"/>
            <w:shd w:val="clear" w:color="auto" w:fill="auto"/>
            <w:vAlign w:val="center"/>
          </w:tcPr>
          <w:p w:rsidR="003A3A54" w:rsidRDefault="003A3A54">
            <w:pPr>
              <w:spacing w:line="460" w:lineRule="exact"/>
              <w:jc w:val="center"/>
              <w:rPr>
                <w:rFonts w:ascii="仿宋" w:eastAsia="仿宋" w:hAnsi="仿宋"/>
                <w:sz w:val="24"/>
                <w:szCs w:val="24"/>
              </w:rPr>
            </w:pPr>
          </w:p>
        </w:tc>
        <w:tc>
          <w:tcPr>
            <w:tcW w:w="1105" w:type="dxa"/>
            <w:shd w:val="clear" w:color="auto" w:fill="auto"/>
            <w:vAlign w:val="center"/>
          </w:tcPr>
          <w:p w:rsidR="003A3A54" w:rsidRDefault="003A3A54">
            <w:pPr>
              <w:spacing w:line="460" w:lineRule="exact"/>
              <w:jc w:val="center"/>
              <w:rPr>
                <w:rFonts w:eastAsia="仿宋"/>
                <w:sz w:val="24"/>
                <w:szCs w:val="24"/>
              </w:rPr>
            </w:pPr>
          </w:p>
        </w:tc>
        <w:tc>
          <w:tcPr>
            <w:tcW w:w="908" w:type="dxa"/>
            <w:shd w:val="clear" w:color="auto" w:fill="auto"/>
            <w:vAlign w:val="center"/>
          </w:tcPr>
          <w:p w:rsidR="003A3A54" w:rsidRDefault="003A3A54">
            <w:pPr>
              <w:spacing w:line="460" w:lineRule="exact"/>
              <w:jc w:val="center"/>
              <w:rPr>
                <w:rFonts w:eastAsia="仿宋"/>
                <w:sz w:val="24"/>
                <w:szCs w:val="24"/>
              </w:rPr>
            </w:pPr>
          </w:p>
        </w:tc>
        <w:tc>
          <w:tcPr>
            <w:tcW w:w="3509" w:type="dxa"/>
            <w:shd w:val="clear" w:color="auto" w:fill="auto"/>
            <w:vAlign w:val="center"/>
          </w:tcPr>
          <w:p w:rsidR="003A3A54" w:rsidRDefault="003A3A54">
            <w:pPr>
              <w:spacing w:line="460" w:lineRule="exact"/>
              <w:jc w:val="center"/>
              <w:rPr>
                <w:rFonts w:eastAsia="仿宋"/>
                <w:sz w:val="24"/>
                <w:szCs w:val="24"/>
              </w:rPr>
            </w:pPr>
          </w:p>
        </w:tc>
      </w:tr>
      <w:tr w:rsidR="003A3A54">
        <w:trPr>
          <w:trHeight w:val="454"/>
          <w:jc w:val="center"/>
        </w:trPr>
        <w:tc>
          <w:tcPr>
            <w:tcW w:w="4323" w:type="dxa"/>
            <w:shd w:val="clear" w:color="auto" w:fill="auto"/>
            <w:vAlign w:val="center"/>
          </w:tcPr>
          <w:p w:rsidR="003A3A54" w:rsidRDefault="003A3A54">
            <w:pPr>
              <w:spacing w:line="460" w:lineRule="exact"/>
              <w:jc w:val="center"/>
              <w:rPr>
                <w:rFonts w:ascii="仿宋" w:eastAsia="仿宋" w:hAnsi="仿宋"/>
                <w:sz w:val="24"/>
                <w:szCs w:val="24"/>
              </w:rPr>
            </w:pPr>
          </w:p>
        </w:tc>
        <w:tc>
          <w:tcPr>
            <w:tcW w:w="1105" w:type="dxa"/>
            <w:shd w:val="clear" w:color="auto" w:fill="auto"/>
            <w:vAlign w:val="center"/>
          </w:tcPr>
          <w:p w:rsidR="003A3A54" w:rsidRDefault="003A3A54">
            <w:pPr>
              <w:spacing w:line="460" w:lineRule="exact"/>
              <w:jc w:val="center"/>
              <w:rPr>
                <w:rFonts w:eastAsia="仿宋"/>
                <w:sz w:val="24"/>
                <w:szCs w:val="24"/>
              </w:rPr>
            </w:pPr>
          </w:p>
        </w:tc>
        <w:tc>
          <w:tcPr>
            <w:tcW w:w="908" w:type="dxa"/>
            <w:shd w:val="clear" w:color="auto" w:fill="auto"/>
            <w:vAlign w:val="center"/>
          </w:tcPr>
          <w:p w:rsidR="003A3A54" w:rsidRDefault="003A3A54">
            <w:pPr>
              <w:spacing w:line="460" w:lineRule="exact"/>
              <w:jc w:val="center"/>
              <w:rPr>
                <w:rFonts w:eastAsia="仿宋"/>
                <w:sz w:val="24"/>
                <w:szCs w:val="24"/>
              </w:rPr>
            </w:pPr>
          </w:p>
        </w:tc>
        <w:tc>
          <w:tcPr>
            <w:tcW w:w="3509" w:type="dxa"/>
            <w:shd w:val="clear" w:color="auto" w:fill="auto"/>
            <w:vAlign w:val="center"/>
          </w:tcPr>
          <w:p w:rsidR="003A3A54" w:rsidRDefault="003A3A54">
            <w:pPr>
              <w:spacing w:line="460" w:lineRule="exact"/>
              <w:jc w:val="center"/>
              <w:rPr>
                <w:rFonts w:eastAsia="仿宋"/>
                <w:sz w:val="24"/>
                <w:szCs w:val="24"/>
              </w:rPr>
            </w:pPr>
          </w:p>
        </w:tc>
      </w:tr>
      <w:tr w:rsidR="003A3A54">
        <w:trPr>
          <w:trHeight w:val="454"/>
          <w:jc w:val="center"/>
        </w:trPr>
        <w:tc>
          <w:tcPr>
            <w:tcW w:w="4323" w:type="dxa"/>
            <w:shd w:val="clear" w:color="auto" w:fill="auto"/>
            <w:vAlign w:val="center"/>
          </w:tcPr>
          <w:p w:rsidR="003A3A54" w:rsidRDefault="003A3A54">
            <w:pPr>
              <w:spacing w:line="460" w:lineRule="exact"/>
              <w:jc w:val="center"/>
              <w:rPr>
                <w:rFonts w:ascii="仿宋" w:eastAsia="仿宋" w:hAnsi="仿宋"/>
                <w:sz w:val="24"/>
                <w:szCs w:val="24"/>
              </w:rPr>
            </w:pPr>
          </w:p>
        </w:tc>
        <w:tc>
          <w:tcPr>
            <w:tcW w:w="1105" w:type="dxa"/>
            <w:shd w:val="clear" w:color="auto" w:fill="auto"/>
            <w:vAlign w:val="center"/>
          </w:tcPr>
          <w:p w:rsidR="003A3A54" w:rsidRDefault="003A3A54">
            <w:pPr>
              <w:spacing w:line="460" w:lineRule="exact"/>
              <w:jc w:val="center"/>
              <w:rPr>
                <w:rFonts w:eastAsia="仿宋"/>
                <w:sz w:val="24"/>
                <w:szCs w:val="24"/>
              </w:rPr>
            </w:pPr>
          </w:p>
        </w:tc>
        <w:tc>
          <w:tcPr>
            <w:tcW w:w="908" w:type="dxa"/>
            <w:shd w:val="clear" w:color="auto" w:fill="auto"/>
            <w:vAlign w:val="center"/>
          </w:tcPr>
          <w:p w:rsidR="003A3A54" w:rsidRDefault="003A3A54">
            <w:pPr>
              <w:spacing w:line="460" w:lineRule="exact"/>
              <w:jc w:val="center"/>
              <w:rPr>
                <w:rFonts w:eastAsia="仿宋"/>
                <w:sz w:val="24"/>
                <w:szCs w:val="24"/>
              </w:rPr>
            </w:pPr>
          </w:p>
        </w:tc>
        <w:tc>
          <w:tcPr>
            <w:tcW w:w="3509" w:type="dxa"/>
            <w:shd w:val="clear" w:color="auto" w:fill="auto"/>
            <w:vAlign w:val="center"/>
          </w:tcPr>
          <w:p w:rsidR="003A3A54" w:rsidRDefault="003A3A54">
            <w:pPr>
              <w:spacing w:line="460" w:lineRule="exact"/>
              <w:jc w:val="center"/>
              <w:rPr>
                <w:rFonts w:eastAsia="仿宋"/>
                <w:sz w:val="24"/>
                <w:szCs w:val="24"/>
              </w:rPr>
            </w:pPr>
          </w:p>
        </w:tc>
      </w:tr>
      <w:tr w:rsidR="003A3A54">
        <w:trPr>
          <w:trHeight w:val="454"/>
          <w:jc w:val="center"/>
        </w:trPr>
        <w:tc>
          <w:tcPr>
            <w:tcW w:w="4323" w:type="dxa"/>
            <w:shd w:val="clear" w:color="auto" w:fill="auto"/>
            <w:vAlign w:val="center"/>
          </w:tcPr>
          <w:p w:rsidR="003A3A54" w:rsidRDefault="003A3A54">
            <w:pPr>
              <w:spacing w:line="460" w:lineRule="exact"/>
              <w:jc w:val="center"/>
              <w:rPr>
                <w:rFonts w:ascii="仿宋" w:eastAsia="仿宋" w:hAnsi="仿宋"/>
                <w:sz w:val="24"/>
                <w:szCs w:val="24"/>
              </w:rPr>
            </w:pPr>
          </w:p>
        </w:tc>
        <w:tc>
          <w:tcPr>
            <w:tcW w:w="1105" w:type="dxa"/>
            <w:shd w:val="clear" w:color="auto" w:fill="auto"/>
            <w:vAlign w:val="center"/>
          </w:tcPr>
          <w:p w:rsidR="003A3A54" w:rsidRDefault="003A3A54">
            <w:pPr>
              <w:spacing w:line="460" w:lineRule="exact"/>
              <w:jc w:val="center"/>
              <w:rPr>
                <w:rFonts w:eastAsia="仿宋"/>
                <w:sz w:val="24"/>
                <w:szCs w:val="24"/>
              </w:rPr>
            </w:pPr>
          </w:p>
        </w:tc>
        <w:tc>
          <w:tcPr>
            <w:tcW w:w="908" w:type="dxa"/>
            <w:shd w:val="clear" w:color="auto" w:fill="auto"/>
            <w:vAlign w:val="center"/>
          </w:tcPr>
          <w:p w:rsidR="003A3A54" w:rsidRDefault="003A3A54">
            <w:pPr>
              <w:spacing w:line="460" w:lineRule="exact"/>
              <w:jc w:val="center"/>
              <w:rPr>
                <w:rFonts w:eastAsia="仿宋"/>
                <w:sz w:val="24"/>
                <w:szCs w:val="24"/>
              </w:rPr>
            </w:pPr>
          </w:p>
        </w:tc>
        <w:tc>
          <w:tcPr>
            <w:tcW w:w="3509" w:type="dxa"/>
            <w:shd w:val="clear" w:color="auto" w:fill="auto"/>
            <w:vAlign w:val="center"/>
          </w:tcPr>
          <w:p w:rsidR="003A3A54" w:rsidRDefault="003A3A54">
            <w:pPr>
              <w:spacing w:line="460" w:lineRule="exact"/>
              <w:jc w:val="center"/>
              <w:rPr>
                <w:rFonts w:eastAsia="仿宋"/>
                <w:sz w:val="24"/>
                <w:szCs w:val="24"/>
              </w:rPr>
            </w:pPr>
          </w:p>
        </w:tc>
      </w:tr>
    </w:tbl>
    <w:p w:rsidR="003A3A54" w:rsidRDefault="00D53F11">
      <w:pPr>
        <w:adjustRightInd w:val="0"/>
        <w:snapToGrid w:val="0"/>
        <w:spacing w:line="460" w:lineRule="exact"/>
        <w:ind w:firstLineChars="200" w:firstLine="562"/>
        <w:jc w:val="left"/>
        <w:rPr>
          <w:rFonts w:ascii="仿宋" w:eastAsia="仿宋" w:hAnsi="仿宋" w:cs="宋体"/>
          <w:b/>
          <w:bCs/>
          <w:sz w:val="28"/>
          <w:szCs w:val="24"/>
        </w:rPr>
      </w:pPr>
      <w:r>
        <w:rPr>
          <w:rFonts w:ascii="仿宋" w:eastAsia="仿宋" w:hAnsi="仿宋" w:hint="eastAsia"/>
          <w:b/>
          <w:sz w:val="28"/>
          <w:szCs w:val="24"/>
        </w:rPr>
        <w:t>培养环节</w:t>
      </w:r>
      <w:r>
        <w:rPr>
          <w:rFonts w:ascii="仿宋" w:eastAsia="仿宋" w:hAnsi="仿宋" w:cs="宋体" w:hint="eastAsia"/>
          <w:b/>
          <w:bCs/>
          <w:sz w:val="28"/>
          <w:szCs w:val="24"/>
        </w:rPr>
        <w:t>（</w:t>
      </w:r>
      <w:r>
        <w:rPr>
          <w:rFonts w:ascii="仿宋" w:eastAsia="仿宋" w:hAnsi="仿宋" w:cs="宋体" w:hint="eastAsia"/>
          <w:b/>
          <w:bCs/>
          <w:sz w:val="28"/>
          <w:szCs w:val="24"/>
        </w:rPr>
        <w:t>4</w:t>
      </w:r>
      <w:r>
        <w:rPr>
          <w:rFonts w:ascii="仿宋" w:eastAsia="仿宋" w:hAnsi="仿宋" w:cs="宋体" w:hint="eastAsia"/>
          <w:b/>
          <w:bCs/>
          <w:sz w:val="28"/>
          <w:szCs w:val="24"/>
        </w:rPr>
        <w:t>学分）：</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3"/>
        <w:gridCol w:w="1105"/>
        <w:gridCol w:w="908"/>
        <w:gridCol w:w="3509"/>
      </w:tblGrid>
      <w:tr w:rsidR="003A3A54">
        <w:trPr>
          <w:trHeight w:val="546"/>
          <w:tblHeader/>
          <w:jc w:val="center"/>
        </w:trPr>
        <w:tc>
          <w:tcPr>
            <w:tcW w:w="4323" w:type="dxa"/>
            <w:shd w:val="clear" w:color="auto" w:fill="auto"/>
            <w:vAlign w:val="bottom"/>
          </w:tcPr>
          <w:p w:rsidR="003A3A54" w:rsidRDefault="00D53F11">
            <w:pPr>
              <w:spacing w:line="460" w:lineRule="exact"/>
              <w:jc w:val="center"/>
              <w:rPr>
                <w:rFonts w:eastAsia="仿宋"/>
                <w:b/>
                <w:sz w:val="24"/>
                <w:szCs w:val="24"/>
              </w:rPr>
            </w:pPr>
            <w:r>
              <w:rPr>
                <w:rFonts w:eastAsia="仿宋" w:hAnsi="仿宋" w:hint="eastAsia"/>
                <w:b/>
                <w:sz w:val="24"/>
                <w:szCs w:val="24"/>
              </w:rPr>
              <w:t>课程名称</w:t>
            </w:r>
          </w:p>
        </w:tc>
        <w:tc>
          <w:tcPr>
            <w:tcW w:w="1105" w:type="dxa"/>
            <w:shd w:val="clear" w:color="auto" w:fill="auto"/>
            <w:vAlign w:val="bottom"/>
          </w:tcPr>
          <w:p w:rsidR="003A3A54" w:rsidRDefault="00D53F11">
            <w:pPr>
              <w:spacing w:line="460" w:lineRule="exact"/>
              <w:jc w:val="center"/>
              <w:rPr>
                <w:rFonts w:eastAsia="仿宋"/>
                <w:b/>
                <w:sz w:val="24"/>
                <w:szCs w:val="24"/>
              </w:rPr>
            </w:pPr>
            <w:r>
              <w:rPr>
                <w:rFonts w:eastAsia="仿宋" w:hAnsi="仿宋" w:hint="eastAsia"/>
                <w:b/>
                <w:sz w:val="24"/>
                <w:szCs w:val="24"/>
              </w:rPr>
              <w:t>学时</w:t>
            </w:r>
          </w:p>
        </w:tc>
        <w:tc>
          <w:tcPr>
            <w:tcW w:w="908" w:type="dxa"/>
            <w:shd w:val="clear" w:color="auto" w:fill="auto"/>
            <w:vAlign w:val="bottom"/>
          </w:tcPr>
          <w:p w:rsidR="003A3A54" w:rsidRDefault="00D53F11">
            <w:pPr>
              <w:spacing w:line="460" w:lineRule="exact"/>
              <w:jc w:val="center"/>
              <w:rPr>
                <w:rFonts w:eastAsia="仿宋"/>
                <w:b/>
                <w:sz w:val="24"/>
                <w:szCs w:val="24"/>
              </w:rPr>
            </w:pPr>
            <w:r>
              <w:rPr>
                <w:rFonts w:eastAsia="仿宋" w:hAnsi="仿宋" w:hint="eastAsia"/>
                <w:b/>
                <w:sz w:val="24"/>
                <w:szCs w:val="24"/>
              </w:rPr>
              <w:t>学分</w:t>
            </w:r>
          </w:p>
        </w:tc>
        <w:tc>
          <w:tcPr>
            <w:tcW w:w="3509" w:type="dxa"/>
            <w:shd w:val="clear" w:color="auto" w:fill="auto"/>
            <w:vAlign w:val="bottom"/>
          </w:tcPr>
          <w:p w:rsidR="003A3A54" w:rsidRDefault="00D53F11">
            <w:pPr>
              <w:spacing w:line="460" w:lineRule="exact"/>
              <w:jc w:val="center"/>
              <w:rPr>
                <w:rFonts w:eastAsia="仿宋"/>
                <w:b/>
                <w:sz w:val="24"/>
                <w:szCs w:val="24"/>
              </w:rPr>
            </w:pPr>
            <w:r>
              <w:rPr>
                <w:rFonts w:eastAsia="仿宋" w:hAnsi="仿宋" w:hint="eastAsia"/>
                <w:b/>
                <w:sz w:val="24"/>
                <w:szCs w:val="24"/>
              </w:rPr>
              <w:t>开设时间</w:t>
            </w:r>
          </w:p>
        </w:tc>
      </w:tr>
      <w:tr w:rsidR="003A3A54">
        <w:trPr>
          <w:trHeight w:val="454"/>
          <w:jc w:val="center"/>
        </w:trPr>
        <w:tc>
          <w:tcPr>
            <w:tcW w:w="4323" w:type="dxa"/>
            <w:tcBorders>
              <w:bottom w:val="single" w:sz="4" w:space="0" w:color="auto"/>
            </w:tcBorders>
            <w:shd w:val="clear" w:color="auto" w:fill="auto"/>
            <w:vAlign w:val="bottom"/>
          </w:tcPr>
          <w:p w:rsidR="003A3A54" w:rsidRDefault="00D53F11">
            <w:pPr>
              <w:spacing w:line="460" w:lineRule="exact"/>
              <w:jc w:val="center"/>
              <w:rPr>
                <w:rFonts w:eastAsia="仿宋"/>
                <w:sz w:val="24"/>
                <w:szCs w:val="24"/>
              </w:rPr>
            </w:pPr>
            <w:r>
              <w:rPr>
                <w:rFonts w:eastAsia="仿宋" w:hAnsi="仿宋" w:hint="eastAsia"/>
                <w:spacing w:val="-20"/>
                <w:sz w:val="24"/>
                <w:szCs w:val="24"/>
              </w:rPr>
              <w:t>博士</w:t>
            </w:r>
            <w:r>
              <w:rPr>
                <w:rFonts w:eastAsia="仿宋" w:hAnsi="仿宋" w:hint="eastAsia"/>
                <w:spacing w:val="-20"/>
                <w:sz w:val="24"/>
                <w:szCs w:val="24"/>
              </w:rPr>
              <w:t>研究生</w:t>
            </w:r>
            <w:r>
              <w:rPr>
                <w:rFonts w:eastAsia="仿宋" w:hAnsi="仿宋" w:hint="eastAsia"/>
                <w:spacing w:val="-20"/>
                <w:sz w:val="24"/>
                <w:szCs w:val="24"/>
              </w:rPr>
              <w:t>资格考试</w:t>
            </w:r>
          </w:p>
        </w:tc>
        <w:tc>
          <w:tcPr>
            <w:tcW w:w="1105" w:type="dxa"/>
            <w:tcBorders>
              <w:bottom w:val="single" w:sz="4" w:space="0" w:color="auto"/>
            </w:tcBorders>
            <w:shd w:val="clear" w:color="auto" w:fill="auto"/>
            <w:vAlign w:val="bottom"/>
          </w:tcPr>
          <w:p w:rsidR="003A3A54" w:rsidRDefault="00D53F11">
            <w:pPr>
              <w:spacing w:line="460" w:lineRule="exact"/>
              <w:jc w:val="center"/>
              <w:rPr>
                <w:rFonts w:eastAsia="仿宋"/>
                <w:sz w:val="24"/>
                <w:szCs w:val="24"/>
              </w:rPr>
            </w:pPr>
            <w:r>
              <w:rPr>
                <w:rFonts w:eastAsia="仿宋" w:hint="eastAsia"/>
                <w:sz w:val="24"/>
                <w:szCs w:val="24"/>
              </w:rPr>
              <w:t>/</w:t>
            </w:r>
          </w:p>
        </w:tc>
        <w:tc>
          <w:tcPr>
            <w:tcW w:w="908" w:type="dxa"/>
            <w:tcBorders>
              <w:bottom w:val="single" w:sz="4" w:space="0" w:color="auto"/>
            </w:tcBorders>
            <w:shd w:val="clear" w:color="auto" w:fill="auto"/>
            <w:vAlign w:val="bottom"/>
          </w:tcPr>
          <w:p w:rsidR="003A3A54" w:rsidRDefault="00D53F11">
            <w:pPr>
              <w:spacing w:line="460" w:lineRule="exact"/>
              <w:jc w:val="center"/>
              <w:rPr>
                <w:rFonts w:eastAsia="仿宋"/>
                <w:sz w:val="24"/>
                <w:szCs w:val="24"/>
              </w:rPr>
            </w:pPr>
            <w:r>
              <w:rPr>
                <w:rFonts w:eastAsia="仿宋" w:hint="eastAsia"/>
                <w:sz w:val="24"/>
                <w:szCs w:val="24"/>
              </w:rPr>
              <w:t>1</w:t>
            </w:r>
          </w:p>
        </w:tc>
        <w:tc>
          <w:tcPr>
            <w:tcW w:w="3509" w:type="dxa"/>
            <w:tcBorders>
              <w:bottom w:val="single" w:sz="4" w:space="0" w:color="auto"/>
            </w:tcBorders>
            <w:shd w:val="clear" w:color="auto" w:fill="auto"/>
            <w:vAlign w:val="bottom"/>
          </w:tcPr>
          <w:p w:rsidR="003A3A54" w:rsidRDefault="003A3A54">
            <w:pPr>
              <w:spacing w:line="460" w:lineRule="exact"/>
              <w:jc w:val="center"/>
              <w:rPr>
                <w:rFonts w:eastAsia="仿宋" w:hAnsi="仿宋"/>
                <w:sz w:val="24"/>
                <w:szCs w:val="24"/>
              </w:rPr>
            </w:pPr>
          </w:p>
        </w:tc>
      </w:tr>
      <w:tr w:rsidR="003A3A54">
        <w:trPr>
          <w:trHeight w:val="454"/>
          <w:jc w:val="center"/>
        </w:trPr>
        <w:tc>
          <w:tcPr>
            <w:tcW w:w="4323" w:type="dxa"/>
            <w:tcBorders>
              <w:top w:val="single" w:sz="4" w:space="0" w:color="auto"/>
              <w:bottom w:val="single" w:sz="4" w:space="0" w:color="auto"/>
            </w:tcBorders>
            <w:shd w:val="clear" w:color="auto" w:fill="auto"/>
            <w:vAlign w:val="bottom"/>
          </w:tcPr>
          <w:p w:rsidR="003A3A54" w:rsidRDefault="00D53F11">
            <w:pPr>
              <w:spacing w:line="460" w:lineRule="exact"/>
              <w:jc w:val="center"/>
              <w:rPr>
                <w:rFonts w:eastAsia="仿宋"/>
                <w:sz w:val="24"/>
                <w:szCs w:val="24"/>
              </w:rPr>
            </w:pPr>
            <w:r>
              <w:rPr>
                <w:rFonts w:eastAsia="仿宋" w:hAnsi="仿宋" w:hint="eastAsia"/>
                <w:sz w:val="24"/>
                <w:szCs w:val="24"/>
              </w:rPr>
              <w:t>文献综合与开题报告</w:t>
            </w:r>
          </w:p>
        </w:tc>
        <w:tc>
          <w:tcPr>
            <w:tcW w:w="1105" w:type="dxa"/>
            <w:tcBorders>
              <w:top w:val="single" w:sz="4" w:space="0" w:color="auto"/>
              <w:bottom w:val="single" w:sz="4" w:space="0" w:color="auto"/>
            </w:tcBorders>
            <w:shd w:val="clear" w:color="auto" w:fill="auto"/>
            <w:vAlign w:val="bottom"/>
          </w:tcPr>
          <w:p w:rsidR="003A3A54" w:rsidRDefault="00D53F11">
            <w:pPr>
              <w:spacing w:line="460" w:lineRule="exact"/>
              <w:jc w:val="center"/>
              <w:rPr>
                <w:rFonts w:eastAsia="仿宋"/>
                <w:sz w:val="24"/>
                <w:szCs w:val="24"/>
              </w:rPr>
            </w:pPr>
            <w:r>
              <w:rPr>
                <w:rFonts w:eastAsia="仿宋" w:hint="eastAsia"/>
                <w:sz w:val="24"/>
                <w:szCs w:val="24"/>
              </w:rPr>
              <w:t>/</w:t>
            </w:r>
          </w:p>
        </w:tc>
        <w:tc>
          <w:tcPr>
            <w:tcW w:w="908" w:type="dxa"/>
            <w:tcBorders>
              <w:top w:val="single" w:sz="4" w:space="0" w:color="auto"/>
              <w:bottom w:val="single" w:sz="4" w:space="0" w:color="auto"/>
            </w:tcBorders>
            <w:shd w:val="clear" w:color="auto" w:fill="auto"/>
            <w:vAlign w:val="bottom"/>
          </w:tcPr>
          <w:p w:rsidR="003A3A54" w:rsidRDefault="00D53F11">
            <w:pPr>
              <w:spacing w:line="460" w:lineRule="exact"/>
              <w:jc w:val="center"/>
              <w:rPr>
                <w:rFonts w:eastAsia="仿宋"/>
                <w:sz w:val="24"/>
                <w:szCs w:val="24"/>
              </w:rPr>
            </w:pPr>
            <w:r>
              <w:rPr>
                <w:rFonts w:eastAsia="仿宋" w:hint="eastAsia"/>
                <w:sz w:val="24"/>
                <w:szCs w:val="24"/>
              </w:rPr>
              <w:t>1</w:t>
            </w:r>
          </w:p>
        </w:tc>
        <w:tc>
          <w:tcPr>
            <w:tcW w:w="3509" w:type="dxa"/>
            <w:tcBorders>
              <w:top w:val="single" w:sz="4" w:space="0" w:color="auto"/>
              <w:bottom w:val="single" w:sz="4" w:space="0" w:color="auto"/>
            </w:tcBorders>
            <w:shd w:val="clear" w:color="auto" w:fill="auto"/>
            <w:vAlign w:val="bottom"/>
          </w:tcPr>
          <w:p w:rsidR="003A3A54" w:rsidRDefault="003A3A54">
            <w:pPr>
              <w:spacing w:line="460" w:lineRule="exact"/>
              <w:jc w:val="center"/>
              <w:rPr>
                <w:rFonts w:eastAsia="仿宋"/>
                <w:sz w:val="24"/>
                <w:szCs w:val="24"/>
              </w:rPr>
            </w:pPr>
          </w:p>
        </w:tc>
      </w:tr>
      <w:tr w:rsidR="003A3A54">
        <w:trPr>
          <w:trHeight w:val="454"/>
          <w:jc w:val="center"/>
        </w:trPr>
        <w:tc>
          <w:tcPr>
            <w:tcW w:w="4323" w:type="dxa"/>
            <w:tcBorders>
              <w:top w:val="single" w:sz="4" w:space="0" w:color="auto"/>
              <w:bottom w:val="single" w:sz="4" w:space="0" w:color="auto"/>
            </w:tcBorders>
            <w:shd w:val="clear" w:color="auto" w:fill="auto"/>
            <w:vAlign w:val="bottom"/>
          </w:tcPr>
          <w:p w:rsidR="003A3A54" w:rsidRDefault="00D53F11">
            <w:pPr>
              <w:spacing w:line="460" w:lineRule="exact"/>
              <w:jc w:val="center"/>
              <w:rPr>
                <w:rFonts w:eastAsia="仿宋"/>
                <w:sz w:val="24"/>
                <w:szCs w:val="24"/>
              </w:rPr>
            </w:pPr>
            <w:r>
              <w:rPr>
                <w:rFonts w:eastAsia="仿宋" w:hAnsi="仿宋" w:hint="eastAsia"/>
                <w:sz w:val="24"/>
                <w:szCs w:val="24"/>
              </w:rPr>
              <w:t>学术活动</w:t>
            </w:r>
          </w:p>
        </w:tc>
        <w:tc>
          <w:tcPr>
            <w:tcW w:w="1105" w:type="dxa"/>
            <w:tcBorders>
              <w:top w:val="single" w:sz="4" w:space="0" w:color="auto"/>
              <w:bottom w:val="single" w:sz="4" w:space="0" w:color="auto"/>
            </w:tcBorders>
            <w:shd w:val="clear" w:color="auto" w:fill="auto"/>
            <w:vAlign w:val="bottom"/>
          </w:tcPr>
          <w:p w:rsidR="003A3A54" w:rsidRDefault="00D53F11">
            <w:pPr>
              <w:spacing w:line="460" w:lineRule="exact"/>
              <w:jc w:val="center"/>
              <w:rPr>
                <w:rFonts w:eastAsia="仿宋"/>
                <w:sz w:val="24"/>
                <w:szCs w:val="24"/>
              </w:rPr>
            </w:pPr>
            <w:r>
              <w:rPr>
                <w:rFonts w:eastAsia="仿宋" w:hint="eastAsia"/>
                <w:sz w:val="24"/>
                <w:szCs w:val="24"/>
              </w:rPr>
              <w:t>/</w:t>
            </w:r>
          </w:p>
        </w:tc>
        <w:tc>
          <w:tcPr>
            <w:tcW w:w="908" w:type="dxa"/>
            <w:tcBorders>
              <w:top w:val="single" w:sz="4" w:space="0" w:color="auto"/>
              <w:bottom w:val="single" w:sz="4" w:space="0" w:color="auto"/>
            </w:tcBorders>
            <w:shd w:val="clear" w:color="auto" w:fill="auto"/>
            <w:vAlign w:val="bottom"/>
          </w:tcPr>
          <w:p w:rsidR="003A3A54" w:rsidRDefault="00D53F11">
            <w:pPr>
              <w:spacing w:line="460" w:lineRule="exact"/>
              <w:jc w:val="center"/>
              <w:rPr>
                <w:rFonts w:eastAsia="仿宋"/>
                <w:sz w:val="24"/>
                <w:szCs w:val="24"/>
              </w:rPr>
            </w:pPr>
            <w:r>
              <w:rPr>
                <w:rFonts w:eastAsia="仿宋" w:hint="eastAsia"/>
                <w:sz w:val="24"/>
                <w:szCs w:val="24"/>
              </w:rPr>
              <w:t>2</w:t>
            </w:r>
          </w:p>
        </w:tc>
        <w:tc>
          <w:tcPr>
            <w:tcW w:w="3509" w:type="dxa"/>
            <w:tcBorders>
              <w:top w:val="single" w:sz="4" w:space="0" w:color="auto"/>
              <w:bottom w:val="single" w:sz="4" w:space="0" w:color="auto"/>
            </w:tcBorders>
            <w:shd w:val="clear" w:color="auto" w:fill="auto"/>
            <w:vAlign w:val="bottom"/>
          </w:tcPr>
          <w:p w:rsidR="003A3A54" w:rsidRDefault="003A3A54">
            <w:pPr>
              <w:spacing w:line="460" w:lineRule="exact"/>
              <w:jc w:val="center"/>
              <w:rPr>
                <w:rFonts w:eastAsia="仿宋"/>
                <w:sz w:val="24"/>
                <w:szCs w:val="24"/>
              </w:rPr>
            </w:pPr>
          </w:p>
        </w:tc>
      </w:tr>
    </w:tbl>
    <w:p w:rsidR="003A3A54" w:rsidRDefault="00D53F11">
      <w:pPr>
        <w:spacing w:beforeLines="50" w:before="156" w:afterLines="50" w:after="156" w:line="460" w:lineRule="exact"/>
        <w:ind w:firstLineChars="200" w:firstLine="562"/>
        <w:rPr>
          <w:rFonts w:ascii="仿宋" w:eastAsia="仿宋" w:hAnsi="仿宋"/>
          <w:sz w:val="32"/>
          <w:szCs w:val="28"/>
        </w:rPr>
      </w:pPr>
      <w:r>
        <w:rPr>
          <w:rFonts w:ascii="仿宋" w:eastAsia="仿宋" w:hAnsi="仿宋" w:hint="eastAsia"/>
          <w:b/>
          <w:sz w:val="28"/>
          <w:szCs w:val="24"/>
        </w:rPr>
        <w:t>非学位课程：</w:t>
      </w:r>
      <w:r>
        <w:rPr>
          <w:rFonts w:ascii="仿宋" w:eastAsia="仿宋" w:hAnsi="仿宋" w:hint="eastAsia"/>
          <w:sz w:val="28"/>
          <w:szCs w:val="24"/>
        </w:rPr>
        <w:t>各学科在公共课程、学位核心课程之外，可以根据培养目标设置若干供“博士研究生候选人”修读的自学课程、补修课程、任选课程等。</w:t>
      </w:r>
    </w:p>
    <w:p w:rsidR="003A3A54" w:rsidRDefault="00D53F11">
      <w:pPr>
        <w:spacing w:beforeLines="50" w:before="156" w:afterLines="50" w:after="156" w:line="460" w:lineRule="exact"/>
        <w:ind w:firstLineChars="200" w:firstLine="560"/>
        <w:rPr>
          <w:rFonts w:ascii="仿宋" w:eastAsia="仿宋" w:hAnsi="仿宋"/>
          <w:b/>
          <w:sz w:val="28"/>
          <w:szCs w:val="28"/>
        </w:rPr>
      </w:pPr>
      <w:r>
        <w:rPr>
          <w:rFonts w:ascii="黑体" w:eastAsia="黑体" w:hAnsi="黑体" w:hint="eastAsia"/>
          <w:sz w:val="28"/>
          <w:szCs w:val="28"/>
        </w:rPr>
        <w:t>（五）</w:t>
      </w:r>
      <w:r>
        <w:rPr>
          <w:rFonts w:ascii="仿宋" w:eastAsia="仿宋" w:hAnsi="仿宋" w:hint="eastAsia"/>
          <w:b/>
          <w:sz w:val="28"/>
          <w:szCs w:val="28"/>
        </w:rPr>
        <w:t>培养环节</w:t>
      </w:r>
    </w:p>
    <w:p w:rsidR="003A3A54" w:rsidRDefault="00D53F11">
      <w:pPr>
        <w:spacing w:beforeLines="50" w:before="156" w:afterLines="50" w:after="156" w:line="4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 xml:space="preserve">. </w:t>
      </w:r>
      <w:r>
        <w:rPr>
          <w:rFonts w:ascii="仿宋" w:eastAsia="仿宋" w:hAnsi="仿宋" w:hint="eastAsia"/>
          <w:sz w:val="28"/>
          <w:szCs w:val="28"/>
        </w:rPr>
        <w:t>博士研究生资格考试</w:t>
      </w:r>
    </w:p>
    <w:p w:rsidR="003A3A54" w:rsidRDefault="00D53F11">
      <w:pPr>
        <w:spacing w:beforeLines="50" w:before="156" w:afterLines="50" w:after="156" w:line="460" w:lineRule="exact"/>
        <w:ind w:firstLineChars="200" w:firstLine="560"/>
        <w:rPr>
          <w:rFonts w:ascii="仿宋" w:eastAsia="仿宋" w:hAnsi="仿宋"/>
          <w:sz w:val="28"/>
          <w:szCs w:val="28"/>
        </w:rPr>
      </w:pPr>
      <w:r>
        <w:rPr>
          <w:rFonts w:ascii="仿宋" w:eastAsia="仿宋" w:hAnsi="仿宋" w:hint="eastAsia"/>
          <w:sz w:val="28"/>
          <w:szCs w:val="28"/>
        </w:rPr>
        <w:t>“博士研究生候选人”实行分段筛选的分流淘汰机制。第二学期末或第四学期末进行</w:t>
      </w:r>
      <w:r>
        <w:rPr>
          <w:rFonts w:ascii="仿宋" w:eastAsia="仿宋" w:hAnsi="仿宋"/>
          <w:sz w:val="28"/>
          <w:szCs w:val="28"/>
        </w:rPr>
        <w:t>“</w:t>
      </w:r>
      <w:r>
        <w:rPr>
          <w:rFonts w:ascii="仿宋" w:eastAsia="仿宋" w:hAnsi="仿宋" w:hint="eastAsia"/>
          <w:sz w:val="28"/>
          <w:szCs w:val="28"/>
        </w:rPr>
        <w:t>课程考核</w:t>
      </w:r>
      <w:r>
        <w:rPr>
          <w:rFonts w:ascii="仿宋" w:eastAsia="仿宋" w:hAnsi="仿宋"/>
          <w:sz w:val="28"/>
          <w:szCs w:val="28"/>
        </w:rPr>
        <w:t>”</w:t>
      </w:r>
      <w:r>
        <w:rPr>
          <w:rFonts w:ascii="仿宋" w:eastAsia="仿宋" w:hAnsi="仿宋" w:hint="eastAsia"/>
          <w:sz w:val="28"/>
          <w:szCs w:val="28"/>
        </w:rPr>
        <w:t>和</w:t>
      </w:r>
      <w:r>
        <w:rPr>
          <w:rFonts w:ascii="仿宋" w:eastAsia="仿宋" w:hAnsi="仿宋"/>
          <w:sz w:val="28"/>
          <w:szCs w:val="28"/>
        </w:rPr>
        <w:t>“</w:t>
      </w:r>
      <w:r>
        <w:rPr>
          <w:rFonts w:ascii="仿宋" w:eastAsia="仿宋" w:hAnsi="仿宋" w:hint="eastAsia"/>
          <w:sz w:val="28"/>
          <w:szCs w:val="28"/>
        </w:rPr>
        <w:t>综合水平考核</w:t>
      </w:r>
      <w:r>
        <w:rPr>
          <w:rFonts w:ascii="仿宋" w:eastAsia="仿宋" w:hAnsi="仿宋"/>
          <w:sz w:val="28"/>
          <w:szCs w:val="28"/>
        </w:rPr>
        <w:t>”</w:t>
      </w:r>
      <w:r>
        <w:rPr>
          <w:rFonts w:ascii="仿宋" w:eastAsia="仿宋" w:hAnsi="仿宋" w:hint="eastAsia"/>
          <w:sz w:val="28"/>
          <w:szCs w:val="28"/>
        </w:rPr>
        <w:t>两轮考核（</w:t>
      </w:r>
      <w:r>
        <w:rPr>
          <w:rFonts w:ascii="仿宋" w:eastAsia="仿宋" w:hAnsi="仿宋"/>
          <w:sz w:val="28"/>
          <w:szCs w:val="28"/>
        </w:rPr>
        <w:t>即博士研究生资格考试）</w:t>
      </w:r>
      <w:r>
        <w:rPr>
          <w:rFonts w:ascii="仿宋" w:eastAsia="仿宋" w:hAnsi="仿宋" w:hint="eastAsia"/>
          <w:sz w:val="28"/>
          <w:szCs w:val="28"/>
        </w:rPr>
        <w:t>，</w:t>
      </w:r>
      <w:r>
        <w:rPr>
          <w:rFonts w:ascii="仿宋_GB2312" w:eastAsia="仿宋_GB2312" w:hAnsi="Tahoma" w:cs="Tahoma" w:hint="eastAsia"/>
          <w:color w:val="333333"/>
          <w:sz w:val="28"/>
          <w:szCs w:val="28"/>
        </w:rPr>
        <w:t>主要考核其</w:t>
      </w:r>
      <w:r>
        <w:rPr>
          <w:rFonts w:ascii="仿宋_GB2312" w:eastAsia="仿宋_GB2312" w:hAnsi="Tahoma" w:cs="Tahoma"/>
          <w:color w:val="333333"/>
          <w:sz w:val="28"/>
          <w:szCs w:val="28"/>
        </w:rPr>
        <w:t>是否掌握</w:t>
      </w:r>
      <w:r>
        <w:rPr>
          <w:rFonts w:ascii="仿宋_GB2312" w:eastAsia="仿宋_GB2312" w:hAnsi="Tahoma" w:cs="Tahoma" w:hint="eastAsia"/>
          <w:color w:val="333333"/>
          <w:sz w:val="28"/>
          <w:szCs w:val="28"/>
        </w:rPr>
        <w:t>本门学科的基础理论知识、专业知识和</w:t>
      </w:r>
      <w:r>
        <w:rPr>
          <w:rFonts w:ascii="仿宋_GB2312" w:eastAsia="仿宋_GB2312" w:hAnsi="Tahoma" w:cs="Tahoma"/>
          <w:color w:val="333333"/>
          <w:sz w:val="28"/>
          <w:szCs w:val="28"/>
        </w:rPr>
        <w:t>学科前沿知识</w:t>
      </w:r>
      <w:r>
        <w:rPr>
          <w:rFonts w:ascii="仿宋_GB2312" w:eastAsia="仿宋_GB2312" w:hAnsi="Tahoma" w:cs="Tahoma" w:hint="eastAsia"/>
          <w:color w:val="333333"/>
          <w:sz w:val="28"/>
          <w:szCs w:val="28"/>
        </w:rPr>
        <w:t>，</w:t>
      </w:r>
      <w:r>
        <w:rPr>
          <w:rFonts w:ascii="仿宋_GB2312" w:eastAsia="仿宋_GB2312" w:hAnsi="Tahoma" w:cs="Tahoma"/>
          <w:color w:val="333333"/>
          <w:sz w:val="28"/>
          <w:szCs w:val="28"/>
        </w:rPr>
        <w:t>能否综合运用</w:t>
      </w:r>
      <w:r>
        <w:rPr>
          <w:rFonts w:ascii="仿宋_GB2312" w:eastAsia="仿宋_GB2312" w:hAnsi="Tahoma" w:cs="Tahoma" w:hint="eastAsia"/>
          <w:color w:val="333333"/>
          <w:sz w:val="28"/>
          <w:szCs w:val="28"/>
        </w:rPr>
        <w:t>所学</w:t>
      </w:r>
      <w:r>
        <w:rPr>
          <w:rFonts w:ascii="仿宋_GB2312" w:eastAsia="仿宋_GB2312" w:hAnsi="Tahoma" w:cs="Tahoma"/>
          <w:color w:val="333333"/>
          <w:sz w:val="28"/>
          <w:szCs w:val="28"/>
        </w:rPr>
        <w:t>知识分析问题、解决问题</w:t>
      </w:r>
      <w:r>
        <w:rPr>
          <w:rFonts w:ascii="仿宋_GB2312" w:eastAsia="仿宋_GB2312" w:hAnsi="Tahoma" w:cs="Tahoma" w:hint="eastAsia"/>
          <w:color w:val="333333"/>
          <w:sz w:val="28"/>
          <w:szCs w:val="28"/>
        </w:rPr>
        <w:t>等，同时综合考试学生的思想素质等。</w:t>
      </w:r>
      <w:r>
        <w:rPr>
          <w:rFonts w:ascii="仿宋" w:eastAsia="仿宋" w:hAnsi="仿宋" w:hint="eastAsia"/>
          <w:sz w:val="28"/>
          <w:szCs w:val="28"/>
        </w:rPr>
        <w:t>两轮考核均合格者，可进入博士科研训练与学位论文阶段学习，按照博士研究生的要求进行培养；考核不合格者，取消其</w:t>
      </w:r>
      <w:r>
        <w:rPr>
          <w:rFonts w:ascii="仿宋" w:eastAsia="仿宋" w:hAnsi="仿宋"/>
          <w:sz w:val="28"/>
          <w:szCs w:val="28"/>
        </w:rPr>
        <w:t>“</w:t>
      </w:r>
      <w:r>
        <w:rPr>
          <w:rFonts w:ascii="仿宋" w:eastAsia="仿宋" w:hAnsi="仿宋" w:hint="eastAsia"/>
          <w:sz w:val="28"/>
          <w:szCs w:val="28"/>
        </w:rPr>
        <w:t>博士研究生候选人</w:t>
      </w:r>
      <w:r>
        <w:rPr>
          <w:rFonts w:ascii="仿宋" w:eastAsia="仿宋" w:hAnsi="仿宋"/>
          <w:sz w:val="28"/>
          <w:szCs w:val="28"/>
        </w:rPr>
        <w:t>”</w:t>
      </w:r>
      <w:r>
        <w:rPr>
          <w:rFonts w:ascii="仿宋" w:eastAsia="仿宋" w:hAnsi="仿宋" w:hint="eastAsia"/>
          <w:sz w:val="28"/>
          <w:szCs w:val="28"/>
        </w:rPr>
        <w:t>资格，转入硕士阶段学习，按照硕士研究生的要求进行培养。</w:t>
      </w:r>
    </w:p>
    <w:p w:rsidR="003A3A54" w:rsidRDefault="00D53F11">
      <w:pPr>
        <w:spacing w:beforeLines="50" w:before="156" w:afterLines="50" w:after="156" w:line="460" w:lineRule="exact"/>
        <w:ind w:firstLineChars="200" w:firstLine="560"/>
        <w:rPr>
          <w:rFonts w:ascii="仿宋" w:eastAsia="仿宋" w:hAnsi="仿宋"/>
          <w:sz w:val="28"/>
          <w:szCs w:val="28"/>
        </w:rPr>
      </w:pPr>
      <w:r>
        <w:rPr>
          <w:rFonts w:ascii="仿宋" w:eastAsia="仿宋" w:hAnsi="仿宋" w:hint="eastAsia"/>
          <w:sz w:val="28"/>
          <w:szCs w:val="28"/>
        </w:rPr>
        <w:t>各学科应对本学科“博士研究生候选人”的考核时间和考核内容作出具体规定。</w:t>
      </w:r>
      <w:r>
        <w:rPr>
          <w:rFonts w:ascii="仿宋" w:eastAsia="仿宋" w:hAnsi="仿宋" w:hint="eastAsia"/>
          <w:sz w:val="28"/>
          <w:szCs w:val="28"/>
        </w:rPr>
        <w:t xml:space="preserve"> </w:t>
      </w:r>
    </w:p>
    <w:p w:rsidR="003A3A54" w:rsidRDefault="00D53F11">
      <w:pPr>
        <w:numPr>
          <w:ilvl w:val="0"/>
          <w:numId w:val="1"/>
        </w:numPr>
        <w:spacing w:beforeLines="50" w:before="156" w:afterLines="50" w:after="156" w:line="460" w:lineRule="exact"/>
        <w:ind w:firstLineChars="200" w:firstLine="560"/>
        <w:rPr>
          <w:rFonts w:ascii="仿宋" w:eastAsia="仿宋" w:hAnsi="仿宋"/>
          <w:sz w:val="28"/>
          <w:szCs w:val="28"/>
        </w:rPr>
      </w:pPr>
      <w:r>
        <w:rPr>
          <w:rFonts w:ascii="仿宋" w:eastAsia="仿宋" w:hAnsi="仿宋" w:hint="eastAsia"/>
          <w:sz w:val="28"/>
          <w:szCs w:val="28"/>
        </w:rPr>
        <w:lastRenderedPageBreak/>
        <w:t>文献综述与开题报告</w:t>
      </w:r>
    </w:p>
    <w:p w:rsidR="003A3A54" w:rsidRDefault="00D53F11">
      <w:pPr>
        <w:spacing w:beforeLines="50" w:before="156" w:afterLines="50" w:after="156" w:line="460" w:lineRule="exact"/>
        <w:ind w:firstLineChars="200" w:firstLine="560"/>
        <w:rPr>
          <w:rFonts w:ascii="仿宋" w:eastAsia="仿宋" w:hAnsi="仿宋"/>
          <w:sz w:val="28"/>
          <w:szCs w:val="28"/>
        </w:rPr>
      </w:pPr>
      <w:r>
        <w:rPr>
          <w:rFonts w:ascii="仿宋" w:eastAsia="仿宋" w:hAnsi="仿宋" w:hint="eastAsia"/>
          <w:sz w:val="28"/>
          <w:szCs w:val="28"/>
        </w:rPr>
        <w:t>各学科应对本学科“博士研究生候选人”文献阅读主要书目和期刊目录作出具体规定，并建立读书报告制度，由导师负责对其进行考核和评价。</w:t>
      </w:r>
      <w:r>
        <w:rPr>
          <w:rFonts w:ascii="仿宋" w:eastAsia="仿宋" w:hAnsi="仿宋" w:cs="宋体" w:hint="eastAsia"/>
          <w:sz w:val="28"/>
          <w:szCs w:val="28"/>
        </w:rPr>
        <w:t>研究生</w:t>
      </w:r>
      <w:r>
        <w:rPr>
          <w:rFonts w:ascii="仿宋" w:eastAsia="仿宋" w:hAnsi="仿宋" w:cs="宋体" w:hint="eastAsia"/>
          <w:sz w:val="28"/>
          <w:szCs w:val="28"/>
          <w:shd w:val="clear" w:color="auto" w:fill="FFFFFF"/>
        </w:rPr>
        <w:t>学位论文开题是研究生培养过程中的重要环节，</w:t>
      </w:r>
      <w:r>
        <w:rPr>
          <w:rFonts w:ascii="仿宋" w:eastAsia="仿宋" w:hAnsi="仿宋" w:hint="eastAsia"/>
          <w:sz w:val="28"/>
          <w:szCs w:val="28"/>
        </w:rPr>
        <w:t>各学科应对本学科“博士研究生候选人”通过博士资格考试后的博士论文开题的基本要求及进行开题报告的方式等作出具体规定。</w:t>
      </w:r>
      <w:r>
        <w:rPr>
          <w:rFonts w:ascii="仿宋" w:eastAsia="仿宋" w:hAnsi="仿宋" w:hint="eastAsia"/>
          <w:sz w:val="28"/>
          <w:szCs w:val="28"/>
        </w:rPr>
        <w:t xml:space="preserve"> </w:t>
      </w:r>
    </w:p>
    <w:p w:rsidR="003A3A54" w:rsidRDefault="00D53F11">
      <w:pPr>
        <w:spacing w:beforeLines="50" w:before="156" w:afterLines="50" w:after="156"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．学术活动</w:t>
      </w:r>
    </w:p>
    <w:p w:rsidR="003A3A54" w:rsidRDefault="00D53F11">
      <w:pPr>
        <w:spacing w:beforeLines="50" w:before="156" w:afterLines="50" w:after="156" w:line="460" w:lineRule="exact"/>
        <w:ind w:firstLineChars="200" w:firstLine="560"/>
        <w:rPr>
          <w:rFonts w:ascii="仿宋" w:eastAsia="仿宋" w:hAnsi="仿宋"/>
          <w:sz w:val="28"/>
          <w:szCs w:val="28"/>
        </w:rPr>
      </w:pPr>
      <w:r>
        <w:rPr>
          <w:rFonts w:ascii="仿宋" w:eastAsia="仿宋" w:hAnsi="仿宋" w:hint="eastAsia"/>
          <w:sz w:val="28"/>
          <w:szCs w:val="28"/>
        </w:rPr>
        <w:t>“博士研究生候选人”在学期间应至少选听</w:t>
      </w:r>
      <w:r>
        <w:rPr>
          <w:rFonts w:ascii="仿宋" w:eastAsia="仿宋" w:hAnsi="仿宋" w:hint="eastAsia"/>
          <w:sz w:val="28"/>
          <w:szCs w:val="28"/>
        </w:rPr>
        <w:t>30</w:t>
      </w:r>
      <w:r>
        <w:rPr>
          <w:rFonts w:ascii="仿宋" w:eastAsia="仿宋" w:hAnsi="仿宋" w:hint="eastAsia"/>
          <w:sz w:val="28"/>
          <w:szCs w:val="28"/>
        </w:rPr>
        <w:t>次与学科有关的学术报告，将书面记录和撰写的心得体会交导师签字认可，在论文答辩前一个学期末将经导师签字后的书面材料交所在培养单位研究生秘书存档备查。</w:t>
      </w:r>
    </w:p>
    <w:p w:rsidR="003A3A54" w:rsidRDefault="00D53F11">
      <w:pPr>
        <w:numPr>
          <w:ilvl w:val="0"/>
          <w:numId w:val="2"/>
        </w:numPr>
        <w:spacing w:beforeLines="50" w:before="156" w:afterLines="50" w:after="156" w:line="460" w:lineRule="exact"/>
        <w:ind w:firstLineChars="200" w:firstLine="562"/>
        <w:rPr>
          <w:rFonts w:ascii="仿宋" w:eastAsia="仿宋" w:hAnsi="仿宋"/>
          <w:b/>
          <w:sz w:val="28"/>
          <w:szCs w:val="28"/>
        </w:rPr>
      </w:pPr>
      <w:r>
        <w:rPr>
          <w:rFonts w:ascii="仿宋" w:eastAsia="仿宋" w:hAnsi="仿宋" w:hint="eastAsia"/>
          <w:b/>
          <w:sz w:val="28"/>
          <w:szCs w:val="28"/>
        </w:rPr>
        <w:t>科研与学位论文</w:t>
      </w:r>
    </w:p>
    <w:p w:rsidR="003A3A54" w:rsidRDefault="00D53F11">
      <w:pPr>
        <w:spacing w:beforeLines="50" w:before="156" w:afterLines="50" w:after="156"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．科研要求</w:t>
      </w:r>
    </w:p>
    <w:p w:rsidR="003A3A54" w:rsidRDefault="00D53F11">
      <w:pPr>
        <w:spacing w:beforeLines="50" w:before="156" w:afterLines="50" w:after="156" w:line="460" w:lineRule="exact"/>
        <w:ind w:firstLineChars="200" w:firstLine="560"/>
        <w:rPr>
          <w:rFonts w:ascii="仿宋" w:eastAsia="仿宋" w:hAnsi="仿宋"/>
          <w:sz w:val="28"/>
          <w:szCs w:val="28"/>
        </w:rPr>
      </w:pPr>
      <w:r>
        <w:rPr>
          <w:rFonts w:ascii="仿宋" w:eastAsia="仿宋" w:hAnsi="仿宋" w:hint="eastAsia"/>
          <w:sz w:val="28"/>
          <w:szCs w:val="28"/>
        </w:rPr>
        <w:t>按不低于国内同类高水平大学相应学科专业的科研要求，制定本学科专业研究生科研要求。</w:t>
      </w:r>
    </w:p>
    <w:p w:rsidR="003A3A54" w:rsidRDefault="00D53F11">
      <w:pPr>
        <w:spacing w:beforeLines="50" w:before="156" w:afterLines="50" w:after="156"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．学位论文要求</w:t>
      </w:r>
    </w:p>
    <w:p w:rsidR="003A3A54" w:rsidRDefault="00D53F11">
      <w:pPr>
        <w:spacing w:beforeLines="50" w:before="156" w:afterLines="50" w:after="156" w:line="460" w:lineRule="exact"/>
        <w:ind w:firstLineChars="200" w:firstLine="560"/>
        <w:rPr>
          <w:rFonts w:ascii="仿宋" w:eastAsia="仿宋" w:hAnsi="仿宋"/>
          <w:sz w:val="28"/>
          <w:szCs w:val="28"/>
        </w:rPr>
      </w:pPr>
      <w:r>
        <w:rPr>
          <w:rFonts w:ascii="仿宋" w:eastAsia="仿宋" w:hAnsi="仿宋" w:hint="eastAsia"/>
          <w:sz w:val="28"/>
          <w:szCs w:val="28"/>
        </w:rPr>
        <w:t>根据《一级学科博士、硕士学位基本要求》，各学科应结合本学科的</w:t>
      </w:r>
      <w:r>
        <w:rPr>
          <w:rFonts w:ascii="仿宋" w:eastAsia="仿宋" w:hAnsi="仿宋" w:hint="eastAsia"/>
          <w:sz w:val="28"/>
          <w:szCs w:val="28"/>
        </w:rPr>
        <w:t>特点，对学位论文的规范性要求和质量要求作出具体规定。</w:t>
      </w:r>
    </w:p>
    <w:p w:rsidR="003A3A54" w:rsidRDefault="00D53F11">
      <w:pPr>
        <w:spacing w:beforeLines="50" w:before="156" w:afterLines="50" w:after="156" w:line="460" w:lineRule="exact"/>
        <w:ind w:firstLineChars="200" w:firstLine="560"/>
        <w:rPr>
          <w:rFonts w:ascii="仿宋" w:eastAsia="仿宋" w:hAnsi="仿宋"/>
          <w:b/>
          <w:sz w:val="28"/>
          <w:szCs w:val="28"/>
        </w:rPr>
      </w:pPr>
      <w:r>
        <w:rPr>
          <w:rFonts w:ascii="黑体" w:eastAsia="黑体" w:hAnsi="黑体" w:hint="eastAsia"/>
          <w:sz w:val="28"/>
          <w:szCs w:val="28"/>
        </w:rPr>
        <w:t>（七）</w:t>
      </w:r>
      <w:r>
        <w:rPr>
          <w:rFonts w:ascii="仿宋" w:eastAsia="仿宋" w:hAnsi="仿宋" w:hint="eastAsia"/>
          <w:b/>
          <w:sz w:val="28"/>
          <w:szCs w:val="28"/>
        </w:rPr>
        <w:t>毕业与学位申请</w:t>
      </w:r>
    </w:p>
    <w:p w:rsidR="003A3A54" w:rsidRDefault="00D53F11">
      <w:pPr>
        <w:spacing w:beforeLines="50" w:before="156" w:afterLines="50" w:after="156" w:line="460" w:lineRule="exact"/>
        <w:ind w:firstLineChars="200" w:firstLine="560"/>
        <w:rPr>
          <w:rFonts w:ascii="仿宋" w:eastAsia="仿宋" w:hAnsi="仿宋"/>
          <w:sz w:val="28"/>
          <w:szCs w:val="28"/>
        </w:rPr>
      </w:pPr>
      <w:r>
        <w:rPr>
          <w:rFonts w:ascii="仿宋" w:eastAsia="仿宋" w:hAnsi="仿宋" w:hint="eastAsia"/>
          <w:sz w:val="28"/>
          <w:szCs w:val="28"/>
        </w:rPr>
        <w:t>研究生实行毕业与学位申请制。具体按研究生院有关规定执行。</w:t>
      </w:r>
    </w:p>
    <w:sectPr w:rsidR="003A3A54">
      <w:footerReference w:type="even" r:id="rId9"/>
      <w:footerReference w:type="default" r:id="rId10"/>
      <w:pgSz w:w="11906" w:h="16838"/>
      <w:pgMar w:top="1474"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F11" w:rsidRDefault="00D53F11">
      <w:r>
        <w:separator/>
      </w:r>
    </w:p>
  </w:endnote>
  <w:endnote w:type="continuationSeparator" w:id="0">
    <w:p w:rsidR="00D53F11" w:rsidRDefault="00D5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A54" w:rsidRDefault="00D53F1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rsidR="003A3A54" w:rsidRDefault="003A3A5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A54" w:rsidRDefault="00D53F1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874AF">
      <w:rPr>
        <w:rStyle w:val="a9"/>
        <w:noProof/>
      </w:rPr>
      <w:t>1</w:t>
    </w:r>
    <w:r>
      <w:rPr>
        <w:rStyle w:val="a9"/>
      </w:rPr>
      <w:fldChar w:fldCharType="end"/>
    </w:r>
  </w:p>
  <w:p w:rsidR="003A3A54" w:rsidRDefault="003A3A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F11" w:rsidRDefault="00D53F11">
      <w:r>
        <w:separator/>
      </w:r>
    </w:p>
  </w:footnote>
  <w:footnote w:type="continuationSeparator" w:id="0">
    <w:p w:rsidR="00D53F11" w:rsidRDefault="00D53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4A205F"/>
    <w:multiLevelType w:val="singleLevel"/>
    <w:tmpl w:val="CE4A205F"/>
    <w:lvl w:ilvl="0">
      <w:start w:val="2"/>
      <w:numFmt w:val="decimal"/>
      <w:suff w:val="space"/>
      <w:lvlText w:val="%1."/>
      <w:lvlJc w:val="left"/>
    </w:lvl>
  </w:abstractNum>
  <w:abstractNum w:abstractNumId="1" w15:restartNumberingAfterBreak="0">
    <w:nsid w:val="795CF1AE"/>
    <w:multiLevelType w:val="singleLevel"/>
    <w:tmpl w:val="795CF1AE"/>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8"/>
    <w:rsid w:val="00000518"/>
    <w:rsid w:val="0000142F"/>
    <w:rsid w:val="00001565"/>
    <w:rsid w:val="0000309E"/>
    <w:rsid w:val="00003263"/>
    <w:rsid w:val="000038EE"/>
    <w:rsid w:val="00010F45"/>
    <w:rsid w:val="00014462"/>
    <w:rsid w:val="0001514E"/>
    <w:rsid w:val="000159CC"/>
    <w:rsid w:val="00022C37"/>
    <w:rsid w:val="00022D6A"/>
    <w:rsid w:val="0002490A"/>
    <w:rsid w:val="00026BCF"/>
    <w:rsid w:val="00027505"/>
    <w:rsid w:val="00027AF5"/>
    <w:rsid w:val="00027E31"/>
    <w:rsid w:val="00027EA8"/>
    <w:rsid w:val="00031C8A"/>
    <w:rsid w:val="0003266E"/>
    <w:rsid w:val="000332BE"/>
    <w:rsid w:val="000366DE"/>
    <w:rsid w:val="000473CB"/>
    <w:rsid w:val="0004791C"/>
    <w:rsid w:val="000504AC"/>
    <w:rsid w:val="00052F8B"/>
    <w:rsid w:val="000534FD"/>
    <w:rsid w:val="00055826"/>
    <w:rsid w:val="00060315"/>
    <w:rsid w:val="00062B7D"/>
    <w:rsid w:val="0006386B"/>
    <w:rsid w:val="000646D1"/>
    <w:rsid w:val="00064EAC"/>
    <w:rsid w:val="00066D0A"/>
    <w:rsid w:val="000702CF"/>
    <w:rsid w:val="00075555"/>
    <w:rsid w:val="00081F01"/>
    <w:rsid w:val="00082F23"/>
    <w:rsid w:val="000837F9"/>
    <w:rsid w:val="0008396A"/>
    <w:rsid w:val="000841E4"/>
    <w:rsid w:val="0008670B"/>
    <w:rsid w:val="00090064"/>
    <w:rsid w:val="000908F4"/>
    <w:rsid w:val="0009320B"/>
    <w:rsid w:val="00097ED9"/>
    <w:rsid w:val="000A2F6E"/>
    <w:rsid w:val="000A5181"/>
    <w:rsid w:val="000A62C0"/>
    <w:rsid w:val="000B0696"/>
    <w:rsid w:val="000B1F88"/>
    <w:rsid w:val="000B230A"/>
    <w:rsid w:val="000B3B1A"/>
    <w:rsid w:val="000B48CB"/>
    <w:rsid w:val="000B7BD2"/>
    <w:rsid w:val="000C0D89"/>
    <w:rsid w:val="000C2BD0"/>
    <w:rsid w:val="000C75E6"/>
    <w:rsid w:val="000D0340"/>
    <w:rsid w:val="000D4645"/>
    <w:rsid w:val="000E15AF"/>
    <w:rsid w:val="000E21D2"/>
    <w:rsid w:val="000E3165"/>
    <w:rsid w:val="000E41F2"/>
    <w:rsid w:val="000E47F7"/>
    <w:rsid w:val="000E56F6"/>
    <w:rsid w:val="000E6F54"/>
    <w:rsid w:val="000F0772"/>
    <w:rsid w:val="000F1DF6"/>
    <w:rsid w:val="000F36CD"/>
    <w:rsid w:val="000F50F6"/>
    <w:rsid w:val="000F5F5D"/>
    <w:rsid w:val="000F6F51"/>
    <w:rsid w:val="00101D6F"/>
    <w:rsid w:val="0010208D"/>
    <w:rsid w:val="001033A1"/>
    <w:rsid w:val="00106F0C"/>
    <w:rsid w:val="00112DD8"/>
    <w:rsid w:val="0011507B"/>
    <w:rsid w:val="00117B00"/>
    <w:rsid w:val="001226ED"/>
    <w:rsid w:val="00123E54"/>
    <w:rsid w:val="00131049"/>
    <w:rsid w:val="00133D6C"/>
    <w:rsid w:val="00134D92"/>
    <w:rsid w:val="00134FE8"/>
    <w:rsid w:val="001357B4"/>
    <w:rsid w:val="00136E1C"/>
    <w:rsid w:val="00141F1C"/>
    <w:rsid w:val="00142548"/>
    <w:rsid w:val="00142AF0"/>
    <w:rsid w:val="00142AF2"/>
    <w:rsid w:val="0014382E"/>
    <w:rsid w:val="00144A8D"/>
    <w:rsid w:val="00152A85"/>
    <w:rsid w:val="00152BBE"/>
    <w:rsid w:val="001530A6"/>
    <w:rsid w:val="00153650"/>
    <w:rsid w:val="00157796"/>
    <w:rsid w:val="00162E74"/>
    <w:rsid w:val="00165EC5"/>
    <w:rsid w:val="00171B6F"/>
    <w:rsid w:val="0017289D"/>
    <w:rsid w:val="00176EC4"/>
    <w:rsid w:val="00181C23"/>
    <w:rsid w:val="0018331C"/>
    <w:rsid w:val="001839C1"/>
    <w:rsid w:val="0019014F"/>
    <w:rsid w:val="00191A32"/>
    <w:rsid w:val="00192F16"/>
    <w:rsid w:val="00193BCF"/>
    <w:rsid w:val="0019532E"/>
    <w:rsid w:val="001A3021"/>
    <w:rsid w:val="001B1F64"/>
    <w:rsid w:val="001B468A"/>
    <w:rsid w:val="001B6700"/>
    <w:rsid w:val="001C3398"/>
    <w:rsid w:val="001C6FD5"/>
    <w:rsid w:val="001D044A"/>
    <w:rsid w:val="001D0F05"/>
    <w:rsid w:val="001D1BD0"/>
    <w:rsid w:val="001D1D13"/>
    <w:rsid w:val="001D37F9"/>
    <w:rsid w:val="001D4663"/>
    <w:rsid w:val="001E2FF8"/>
    <w:rsid w:val="001E3565"/>
    <w:rsid w:val="001F0F65"/>
    <w:rsid w:val="001F4942"/>
    <w:rsid w:val="0020043F"/>
    <w:rsid w:val="00200E6D"/>
    <w:rsid w:val="00201966"/>
    <w:rsid w:val="00203386"/>
    <w:rsid w:val="00205263"/>
    <w:rsid w:val="00205459"/>
    <w:rsid w:val="002056A8"/>
    <w:rsid w:val="00206E82"/>
    <w:rsid w:val="00212E14"/>
    <w:rsid w:val="00220931"/>
    <w:rsid w:val="00224A8A"/>
    <w:rsid w:val="00224D35"/>
    <w:rsid w:val="002262C6"/>
    <w:rsid w:val="00230229"/>
    <w:rsid w:val="00232AAE"/>
    <w:rsid w:val="00240CE6"/>
    <w:rsid w:val="00243139"/>
    <w:rsid w:val="00244461"/>
    <w:rsid w:val="0025238A"/>
    <w:rsid w:val="00255738"/>
    <w:rsid w:val="00255ABD"/>
    <w:rsid w:val="00255C27"/>
    <w:rsid w:val="002562C9"/>
    <w:rsid w:val="00257EA1"/>
    <w:rsid w:val="00260A54"/>
    <w:rsid w:val="00263E8C"/>
    <w:rsid w:val="00264869"/>
    <w:rsid w:val="00267F82"/>
    <w:rsid w:val="0027061D"/>
    <w:rsid w:val="0027336E"/>
    <w:rsid w:val="002776E2"/>
    <w:rsid w:val="00280DC9"/>
    <w:rsid w:val="00282318"/>
    <w:rsid w:val="00291C76"/>
    <w:rsid w:val="00293243"/>
    <w:rsid w:val="00295F10"/>
    <w:rsid w:val="0029619E"/>
    <w:rsid w:val="002A4EEE"/>
    <w:rsid w:val="002A5408"/>
    <w:rsid w:val="002A694C"/>
    <w:rsid w:val="002B06AA"/>
    <w:rsid w:val="002B1368"/>
    <w:rsid w:val="002B5FF4"/>
    <w:rsid w:val="002B75EB"/>
    <w:rsid w:val="002C1C89"/>
    <w:rsid w:val="002C1C9F"/>
    <w:rsid w:val="002C227A"/>
    <w:rsid w:val="002C6F3C"/>
    <w:rsid w:val="002D786A"/>
    <w:rsid w:val="002E0379"/>
    <w:rsid w:val="002E037B"/>
    <w:rsid w:val="002E2B5A"/>
    <w:rsid w:val="002E31ED"/>
    <w:rsid w:val="002E32E0"/>
    <w:rsid w:val="002E7A7D"/>
    <w:rsid w:val="002F0396"/>
    <w:rsid w:val="002F4ACA"/>
    <w:rsid w:val="002F50E0"/>
    <w:rsid w:val="002F6892"/>
    <w:rsid w:val="002F6E5D"/>
    <w:rsid w:val="00300FF8"/>
    <w:rsid w:val="00301FD4"/>
    <w:rsid w:val="003027EB"/>
    <w:rsid w:val="0030295C"/>
    <w:rsid w:val="00302C87"/>
    <w:rsid w:val="00304804"/>
    <w:rsid w:val="0030667B"/>
    <w:rsid w:val="00311B2C"/>
    <w:rsid w:val="00311B35"/>
    <w:rsid w:val="0031620B"/>
    <w:rsid w:val="00322144"/>
    <w:rsid w:val="00322798"/>
    <w:rsid w:val="00323036"/>
    <w:rsid w:val="0032429C"/>
    <w:rsid w:val="003277F8"/>
    <w:rsid w:val="003305C9"/>
    <w:rsid w:val="003325FF"/>
    <w:rsid w:val="00334FA4"/>
    <w:rsid w:val="003403CC"/>
    <w:rsid w:val="0034087D"/>
    <w:rsid w:val="00341F0D"/>
    <w:rsid w:val="003425B0"/>
    <w:rsid w:val="003426DB"/>
    <w:rsid w:val="00342B62"/>
    <w:rsid w:val="00342F12"/>
    <w:rsid w:val="0034475C"/>
    <w:rsid w:val="00346794"/>
    <w:rsid w:val="00346CCA"/>
    <w:rsid w:val="00350C47"/>
    <w:rsid w:val="0036145A"/>
    <w:rsid w:val="00362A43"/>
    <w:rsid w:val="0036394A"/>
    <w:rsid w:val="0036659D"/>
    <w:rsid w:val="00371CB2"/>
    <w:rsid w:val="00377EE5"/>
    <w:rsid w:val="00384A05"/>
    <w:rsid w:val="00384E5D"/>
    <w:rsid w:val="0038716E"/>
    <w:rsid w:val="003910A0"/>
    <w:rsid w:val="00394CFF"/>
    <w:rsid w:val="00396642"/>
    <w:rsid w:val="003A0C3B"/>
    <w:rsid w:val="003A0DB3"/>
    <w:rsid w:val="003A2CE7"/>
    <w:rsid w:val="003A3335"/>
    <w:rsid w:val="003A3A54"/>
    <w:rsid w:val="003A6152"/>
    <w:rsid w:val="003A7561"/>
    <w:rsid w:val="003C137B"/>
    <w:rsid w:val="003C1FDA"/>
    <w:rsid w:val="003C5B32"/>
    <w:rsid w:val="003C6579"/>
    <w:rsid w:val="003C6623"/>
    <w:rsid w:val="003C6CCE"/>
    <w:rsid w:val="003E0404"/>
    <w:rsid w:val="003E5697"/>
    <w:rsid w:val="003E7095"/>
    <w:rsid w:val="003F05E7"/>
    <w:rsid w:val="004012B9"/>
    <w:rsid w:val="00401F93"/>
    <w:rsid w:val="004027EC"/>
    <w:rsid w:val="00403717"/>
    <w:rsid w:val="00403E44"/>
    <w:rsid w:val="00406B78"/>
    <w:rsid w:val="00406B8B"/>
    <w:rsid w:val="0041018F"/>
    <w:rsid w:val="004116FC"/>
    <w:rsid w:val="00411C7E"/>
    <w:rsid w:val="00413A4B"/>
    <w:rsid w:val="00414AA2"/>
    <w:rsid w:val="0041777D"/>
    <w:rsid w:val="004211F2"/>
    <w:rsid w:val="0042125F"/>
    <w:rsid w:val="004232B4"/>
    <w:rsid w:val="0042744B"/>
    <w:rsid w:val="0043149B"/>
    <w:rsid w:val="00435690"/>
    <w:rsid w:val="004358F5"/>
    <w:rsid w:val="0043626E"/>
    <w:rsid w:val="00442BE0"/>
    <w:rsid w:val="004508EA"/>
    <w:rsid w:val="004513A3"/>
    <w:rsid w:val="00455F12"/>
    <w:rsid w:val="004576F3"/>
    <w:rsid w:val="00472CB9"/>
    <w:rsid w:val="0047377D"/>
    <w:rsid w:val="00476886"/>
    <w:rsid w:val="00487256"/>
    <w:rsid w:val="0048773E"/>
    <w:rsid w:val="00487C4D"/>
    <w:rsid w:val="0049041C"/>
    <w:rsid w:val="004914D1"/>
    <w:rsid w:val="004914D2"/>
    <w:rsid w:val="00493411"/>
    <w:rsid w:val="00495A2E"/>
    <w:rsid w:val="004965A2"/>
    <w:rsid w:val="00497EF7"/>
    <w:rsid w:val="004A2D75"/>
    <w:rsid w:val="004A3E56"/>
    <w:rsid w:val="004A5255"/>
    <w:rsid w:val="004A58AB"/>
    <w:rsid w:val="004B1425"/>
    <w:rsid w:val="004B195A"/>
    <w:rsid w:val="004B3B8C"/>
    <w:rsid w:val="004B461F"/>
    <w:rsid w:val="004B5E4C"/>
    <w:rsid w:val="004C0051"/>
    <w:rsid w:val="004C1331"/>
    <w:rsid w:val="004C1AD9"/>
    <w:rsid w:val="004C4F8D"/>
    <w:rsid w:val="004C5A29"/>
    <w:rsid w:val="004C70B9"/>
    <w:rsid w:val="004D148A"/>
    <w:rsid w:val="004D22FD"/>
    <w:rsid w:val="004D3F5D"/>
    <w:rsid w:val="004D4473"/>
    <w:rsid w:val="004D5955"/>
    <w:rsid w:val="004D7244"/>
    <w:rsid w:val="004D7F22"/>
    <w:rsid w:val="004E0767"/>
    <w:rsid w:val="004F4720"/>
    <w:rsid w:val="004F4DEA"/>
    <w:rsid w:val="004F685C"/>
    <w:rsid w:val="0050526E"/>
    <w:rsid w:val="005058FA"/>
    <w:rsid w:val="00506492"/>
    <w:rsid w:val="005075D7"/>
    <w:rsid w:val="00510ED1"/>
    <w:rsid w:val="005114FB"/>
    <w:rsid w:val="00513017"/>
    <w:rsid w:val="00513427"/>
    <w:rsid w:val="0051665D"/>
    <w:rsid w:val="005206FB"/>
    <w:rsid w:val="00520CFB"/>
    <w:rsid w:val="005301B8"/>
    <w:rsid w:val="005313C4"/>
    <w:rsid w:val="00532329"/>
    <w:rsid w:val="005377AC"/>
    <w:rsid w:val="00542732"/>
    <w:rsid w:val="0054278C"/>
    <w:rsid w:val="0054394D"/>
    <w:rsid w:val="00551053"/>
    <w:rsid w:val="00553931"/>
    <w:rsid w:val="005553FE"/>
    <w:rsid w:val="00555EA2"/>
    <w:rsid w:val="005623A2"/>
    <w:rsid w:val="00563112"/>
    <w:rsid w:val="00564031"/>
    <w:rsid w:val="005651CC"/>
    <w:rsid w:val="00571B00"/>
    <w:rsid w:val="00571BAC"/>
    <w:rsid w:val="005729E4"/>
    <w:rsid w:val="00573FF0"/>
    <w:rsid w:val="005773E7"/>
    <w:rsid w:val="00582E3C"/>
    <w:rsid w:val="005837AE"/>
    <w:rsid w:val="00585E1E"/>
    <w:rsid w:val="0058726F"/>
    <w:rsid w:val="00587EE6"/>
    <w:rsid w:val="005921D5"/>
    <w:rsid w:val="0059624D"/>
    <w:rsid w:val="005971C4"/>
    <w:rsid w:val="00597E55"/>
    <w:rsid w:val="005A04CD"/>
    <w:rsid w:val="005A12C3"/>
    <w:rsid w:val="005A1386"/>
    <w:rsid w:val="005A4E90"/>
    <w:rsid w:val="005A5FC6"/>
    <w:rsid w:val="005A6220"/>
    <w:rsid w:val="005A737F"/>
    <w:rsid w:val="005A749D"/>
    <w:rsid w:val="005B38E5"/>
    <w:rsid w:val="005C08DC"/>
    <w:rsid w:val="005C1580"/>
    <w:rsid w:val="005C4966"/>
    <w:rsid w:val="005C77D1"/>
    <w:rsid w:val="005D4586"/>
    <w:rsid w:val="005E730C"/>
    <w:rsid w:val="005F39E6"/>
    <w:rsid w:val="005F4C04"/>
    <w:rsid w:val="005F4C3E"/>
    <w:rsid w:val="005F57EE"/>
    <w:rsid w:val="0060358F"/>
    <w:rsid w:val="0060484D"/>
    <w:rsid w:val="0060588C"/>
    <w:rsid w:val="006078C8"/>
    <w:rsid w:val="00610C1F"/>
    <w:rsid w:val="00610D67"/>
    <w:rsid w:val="00612E06"/>
    <w:rsid w:val="00616B62"/>
    <w:rsid w:val="006208D6"/>
    <w:rsid w:val="00624292"/>
    <w:rsid w:val="00626DF6"/>
    <w:rsid w:val="0062735C"/>
    <w:rsid w:val="00630067"/>
    <w:rsid w:val="00631BC9"/>
    <w:rsid w:val="00632B52"/>
    <w:rsid w:val="00637EF7"/>
    <w:rsid w:val="00642206"/>
    <w:rsid w:val="006450B9"/>
    <w:rsid w:val="0064779C"/>
    <w:rsid w:val="00651B17"/>
    <w:rsid w:val="00652650"/>
    <w:rsid w:val="006533AE"/>
    <w:rsid w:val="0065657B"/>
    <w:rsid w:val="006566D0"/>
    <w:rsid w:val="00657D05"/>
    <w:rsid w:val="006721CE"/>
    <w:rsid w:val="00682253"/>
    <w:rsid w:val="00683E50"/>
    <w:rsid w:val="00684380"/>
    <w:rsid w:val="00685204"/>
    <w:rsid w:val="006854A5"/>
    <w:rsid w:val="00690EBD"/>
    <w:rsid w:val="006A2D9A"/>
    <w:rsid w:val="006A4AD6"/>
    <w:rsid w:val="006A500A"/>
    <w:rsid w:val="006A59EF"/>
    <w:rsid w:val="006A614A"/>
    <w:rsid w:val="006B0D56"/>
    <w:rsid w:val="006B404E"/>
    <w:rsid w:val="006B6FFF"/>
    <w:rsid w:val="006C0846"/>
    <w:rsid w:val="006C09A1"/>
    <w:rsid w:val="006C22DD"/>
    <w:rsid w:val="006C35C8"/>
    <w:rsid w:val="006C3B9A"/>
    <w:rsid w:val="006C455A"/>
    <w:rsid w:val="006C4D46"/>
    <w:rsid w:val="006C4E69"/>
    <w:rsid w:val="006D09ED"/>
    <w:rsid w:val="006D26D3"/>
    <w:rsid w:val="006D2BA0"/>
    <w:rsid w:val="006E3B7E"/>
    <w:rsid w:val="006F2073"/>
    <w:rsid w:val="006F37EF"/>
    <w:rsid w:val="006F4CC9"/>
    <w:rsid w:val="006F7C8E"/>
    <w:rsid w:val="006F7F70"/>
    <w:rsid w:val="007018AF"/>
    <w:rsid w:val="00701A68"/>
    <w:rsid w:val="0070327B"/>
    <w:rsid w:val="007032A4"/>
    <w:rsid w:val="00704286"/>
    <w:rsid w:val="0070712F"/>
    <w:rsid w:val="00712FE2"/>
    <w:rsid w:val="00713297"/>
    <w:rsid w:val="00715E28"/>
    <w:rsid w:val="00721A2E"/>
    <w:rsid w:val="0072342C"/>
    <w:rsid w:val="00723805"/>
    <w:rsid w:val="007251C7"/>
    <w:rsid w:val="00727BAC"/>
    <w:rsid w:val="00732B39"/>
    <w:rsid w:val="00734918"/>
    <w:rsid w:val="00736D00"/>
    <w:rsid w:val="007375B5"/>
    <w:rsid w:val="0074093C"/>
    <w:rsid w:val="00740C11"/>
    <w:rsid w:val="00747F9C"/>
    <w:rsid w:val="00750ED1"/>
    <w:rsid w:val="007518B0"/>
    <w:rsid w:val="00752918"/>
    <w:rsid w:val="00753E43"/>
    <w:rsid w:val="007563F3"/>
    <w:rsid w:val="007573B1"/>
    <w:rsid w:val="00760250"/>
    <w:rsid w:val="0076416C"/>
    <w:rsid w:val="00766870"/>
    <w:rsid w:val="007668E1"/>
    <w:rsid w:val="00766B3C"/>
    <w:rsid w:val="007675A4"/>
    <w:rsid w:val="00770B98"/>
    <w:rsid w:val="00774536"/>
    <w:rsid w:val="0077494A"/>
    <w:rsid w:val="00775233"/>
    <w:rsid w:val="00776ECA"/>
    <w:rsid w:val="00780BCD"/>
    <w:rsid w:val="007811AD"/>
    <w:rsid w:val="00782E7C"/>
    <w:rsid w:val="007844A6"/>
    <w:rsid w:val="00790516"/>
    <w:rsid w:val="0079240E"/>
    <w:rsid w:val="00793DC1"/>
    <w:rsid w:val="00794F65"/>
    <w:rsid w:val="00797261"/>
    <w:rsid w:val="00797D79"/>
    <w:rsid w:val="007A24CD"/>
    <w:rsid w:val="007A5501"/>
    <w:rsid w:val="007A5789"/>
    <w:rsid w:val="007A5AFE"/>
    <w:rsid w:val="007A6CE9"/>
    <w:rsid w:val="007B174C"/>
    <w:rsid w:val="007B4837"/>
    <w:rsid w:val="007B7FF7"/>
    <w:rsid w:val="007C3ECF"/>
    <w:rsid w:val="007C5518"/>
    <w:rsid w:val="007C74E6"/>
    <w:rsid w:val="007C7D41"/>
    <w:rsid w:val="007D0220"/>
    <w:rsid w:val="007D7446"/>
    <w:rsid w:val="007E12B0"/>
    <w:rsid w:val="007E3269"/>
    <w:rsid w:val="007E3E3F"/>
    <w:rsid w:val="007E448F"/>
    <w:rsid w:val="007E4EF3"/>
    <w:rsid w:val="007E65D9"/>
    <w:rsid w:val="007F6A95"/>
    <w:rsid w:val="00800A29"/>
    <w:rsid w:val="00802832"/>
    <w:rsid w:val="00803D62"/>
    <w:rsid w:val="00804E4F"/>
    <w:rsid w:val="008055FA"/>
    <w:rsid w:val="00810160"/>
    <w:rsid w:val="00815863"/>
    <w:rsid w:val="00816957"/>
    <w:rsid w:val="00816C9A"/>
    <w:rsid w:val="00816F1B"/>
    <w:rsid w:val="00820A8C"/>
    <w:rsid w:val="00820D93"/>
    <w:rsid w:val="00821674"/>
    <w:rsid w:val="008222A9"/>
    <w:rsid w:val="008222C2"/>
    <w:rsid w:val="0083258A"/>
    <w:rsid w:val="008442E6"/>
    <w:rsid w:val="00846672"/>
    <w:rsid w:val="00846B8D"/>
    <w:rsid w:val="00847C7B"/>
    <w:rsid w:val="008548D2"/>
    <w:rsid w:val="00855365"/>
    <w:rsid w:val="0085618C"/>
    <w:rsid w:val="008635DA"/>
    <w:rsid w:val="00864EDF"/>
    <w:rsid w:val="00867257"/>
    <w:rsid w:val="00874BC9"/>
    <w:rsid w:val="00880DE5"/>
    <w:rsid w:val="0088295D"/>
    <w:rsid w:val="00882D4F"/>
    <w:rsid w:val="008842A3"/>
    <w:rsid w:val="00885A71"/>
    <w:rsid w:val="008906F0"/>
    <w:rsid w:val="00892A39"/>
    <w:rsid w:val="008937D7"/>
    <w:rsid w:val="008A0BEC"/>
    <w:rsid w:val="008A1A30"/>
    <w:rsid w:val="008A2702"/>
    <w:rsid w:val="008A2B47"/>
    <w:rsid w:val="008A3869"/>
    <w:rsid w:val="008A42B4"/>
    <w:rsid w:val="008A42B9"/>
    <w:rsid w:val="008B0DC1"/>
    <w:rsid w:val="008B3063"/>
    <w:rsid w:val="008B3788"/>
    <w:rsid w:val="008B38AB"/>
    <w:rsid w:val="008B68A9"/>
    <w:rsid w:val="008B69E7"/>
    <w:rsid w:val="008C09CC"/>
    <w:rsid w:val="008C10D8"/>
    <w:rsid w:val="008C280A"/>
    <w:rsid w:val="008C7196"/>
    <w:rsid w:val="008D08D9"/>
    <w:rsid w:val="008D1DD8"/>
    <w:rsid w:val="008D1EBB"/>
    <w:rsid w:val="008D1F5F"/>
    <w:rsid w:val="008D3E8E"/>
    <w:rsid w:val="008D5DA2"/>
    <w:rsid w:val="008E2B3E"/>
    <w:rsid w:val="008E2CED"/>
    <w:rsid w:val="008E7CC5"/>
    <w:rsid w:val="008F36DA"/>
    <w:rsid w:val="008F48CF"/>
    <w:rsid w:val="008F6936"/>
    <w:rsid w:val="008F698C"/>
    <w:rsid w:val="008F6A5A"/>
    <w:rsid w:val="009007DE"/>
    <w:rsid w:val="00906C33"/>
    <w:rsid w:val="00915140"/>
    <w:rsid w:val="00920E32"/>
    <w:rsid w:val="00925731"/>
    <w:rsid w:val="00926611"/>
    <w:rsid w:val="00931423"/>
    <w:rsid w:val="00931658"/>
    <w:rsid w:val="00931DD2"/>
    <w:rsid w:val="0093343D"/>
    <w:rsid w:val="0093435E"/>
    <w:rsid w:val="00940112"/>
    <w:rsid w:val="009410FA"/>
    <w:rsid w:val="009433F4"/>
    <w:rsid w:val="00944508"/>
    <w:rsid w:val="009454D8"/>
    <w:rsid w:val="0094734A"/>
    <w:rsid w:val="009473EF"/>
    <w:rsid w:val="00952999"/>
    <w:rsid w:val="00952A6F"/>
    <w:rsid w:val="00956737"/>
    <w:rsid w:val="00960E0E"/>
    <w:rsid w:val="00962986"/>
    <w:rsid w:val="009657B3"/>
    <w:rsid w:val="009673EF"/>
    <w:rsid w:val="00976B35"/>
    <w:rsid w:val="009811B4"/>
    <w:rsid w:val="00982D49"/>
    <w:rsid w:val="00982F58"/>
    <w:rsid w:val="00986984"/>
    <w:rsid w:val="009934B0"/>
    <w:rsid w:val="009964E1"/>
    <w:rsid w:val="009A3F07"/>
    <w:rsid w:val="009A49F9"/>
    <w:rsid w:val="009A566B"/>
    <w:rsid w:val="009A725B"/>
    <w:rsid w:val="009A77CB"/>
    <w:rsid w:val="009B6665"/>
    <w:rsid w:val="009C482E"/>
    <w:rsid w:val="009C5AF6"/>
    <w:rsid w:val="009C69D5"/>
    <w:rsid w:val="009C766B"/>
    <w:rsid w:val="009C791C"/>
    <w:rsid w:val="009D1187"/>
    <w:rsid w:val="009D63C8"/>
    <w:rsid w:val="009D6B56"/>
    <w:rsid w:val="009E3F45"/>
    <w:rsid w:val="009E4943"/>
    <w:rsid w:val="009F205F"/>
    <w:rsid w:val="009F34AE"/>
    <w:rsid w:val="00A00758"/>
    <w:rsid w:val="00A01872"/>
    <w:rsid w:val="00A01C26"/>
    <w:rsid w:val="00A0769E"/>
    <w:rsid w:val="00A07E1F"/>
    <w:rsid w:val="00A11445"/>
    <w:rsid w:val="00A1164D"/>
    <w:rsid w:val="00A1386A"/>
    <w:rsid w:val="00A13DDA"/>
    <w:rsid w:val="00A20F3E"/>
    <w:rsid w:val="00A21E84"/>
    <w:rsid w:val="00A226AE"/>
    <w:rsid w:val="00A27DFE"/>
    <w:rsid w:val="00A309C3"/>
    <w:rsid w:val="00A31C33"/>
    <w:rsid w:val="00A33F4D"/>
    <w:rsid w:val="00A3624D"/>
    <w:rsid w:val="00A432DC"/>
    <w:rsid w:val="00A440B7"/>
    <w:rsid w:val="00A44C39"/>
    <w:rsid w:val="00A44F92"/>
    <w:rsid w:val="00A470DD"/>
    <w:rsid w:val="00A5139A"/>
    <w:rsid w:val="00A6379F"/>
    <w:rsid w:val="00A65F78"/>
    <w:rsid w:val="00A6716B"/>
    <w:rsid w:val="00A73C73"/>
    <w:rsid w:val="00A74207"/>
    <w:rsid w:val="00A75AAC"/>
    <w:rsid w:val="00A75B12"/>
    <w:rsid w:val="00A7661D"/>
    <w:rsid w:val="00A776C8"/>
    <w:rsid w:val="00A8021D"/>
    <w:rsid w:val="00A83B2D"/>
    <w:rsid w:val="00A85581"/>
    <w:rsid w:val="00A862E2"/>
    <w:rsid w:val="00A87D2A"/>
    <w:rsid w:val="00A9087D"/>
    <w:rsid w:val="00A93253"/>
    <w:rsid w:val="00A93409"/>
    <w:rsid w:val="00A95F16"/>
    <w:rsid w:val="00A9615F"/>
    <w:rsid w:val="00A97619"/>
    <w:rsid w:val="00AA38E0"/>
    <w:rsid w:val="00AA4895"/>
    <w:rsid w:val="00AA6993"/>
    <w:rsid w:val="00AA737D"/>
    <w:rsid w:val="00AB1FF0"/>
    <w:rsid w:val="00AB26C7"/>
    <w:rsid w:val="00AB59DA"/>
    <w:rsid w:val="00AB61DB"/>
    <w:rsid w:val="00AB63D7"/>
    <w:rsid w:val="00AB7319"/>
    <w:rsid w:val="00AD132D"/>
    <w:rsid w:val="00AD331D"/>
    <w:rsid w:val="00AD3FFD"/>
    <w:rsid w:val="00AE0451"/>
    <w:rsid w:val="00AE10D4"/>
    <w:rsid w:val="00AE121A"/>
    <w:rsid w:val="00AE1566"/>
    <w:rsid w:val="00AE1BEF"/>
    <w:rsid w:val="00AE229D"/>
    <w:rsid w:val="00AE3B56"/>
    <w:rsid w:val="00AE5536"/>
    <w:rsid w:val="00AE6419"/>
    <w:rsid w:val="00AE7E18"/>
    <w:rsid w:val="00AF10CB"/>
    <w:rsid w:val="00AF122A"/>
    <w:rsid w:val="00AF1F0B"/>
    <w:rsid w:val="00AF416A"/>
    <w:rsid w:val="00B06B06"/>
    <w:rsid w:val="00B07B5D"/>
    <w:rsid w:val="00B1318B"/>
    <w:rsid w:val="00B171DB"/>
    <w:rsid w:val="00B23AF3"/>
    <w:rsid w:val="00B24E1F"/>
    <w:rsid w:val="00B26D5D"/>
    <w:rsid w:val="00B404E4"/>
    <w:rsid w:val="00B42077"/>
    <w:rsid w:val="00B42E28"/>
    <w:rsid w:val="00B44BB2"/>
    <w:rsid w:val="00B45F1B"/>
    <w:rsid w:val="00B46CA0"/>
    <w:rsid w:val="00B4769B"/>
    <w:rsid w:val="00B50D48"/>
    <w:rsid w:val="00B51BC5"/>
    <w:rsid w:val="00B549F2"/>
    <w:rsid w:val="00B5651E"/>
    <w:rsid w:val="00B57246"/>
    <w:rsid w:val="00B57E70"/>
    <w:rsid w:val="00B60513"/>
    <w:rsid w:val="00B61AC6"/>
    <w:rsid w:val="00B62876"/>
    <w:rsid w:val="00B6580C"/>
    <w:rsid w:val="00B674B5"/>
    <w:rsid w:val="00B7158A"/>
    <w:rsid w:val="00B7184E"/>
    <w:rsid w:val="00B72221"/>
    <w:rsid w:val="00B7313D"/>
    <w:rsid w:val="00B766FF"/>
    <w:rsid w:val="00B76CE7"/>
    <w:rsid w:val="00B82A60"/>
    <w:rsid w:val="00B842D6"/>
    <w:rsid w:val="00B91E7E"/>
    <w:rsid w:val="00B940AE"/>
    <w:rsid w:val="00B94773"/>
    <w:rsid w:val="00BB3A9D"/>
    <w:rsid w:val="00BC3C38"/>
    <w:rsid w:val="00BC3E8B"/>
    <w:rsid w:val="00BC422E"/>
    <w:rsid w:val="00BC4C11"/>
    <w:rsid w:val="00BC56A0"/>
    <w:rsid w:val="00BC6771"/>
    <w:rsid w:val="00BD37C1"/>
    <w:rsid w:val="00BD468C"/>
    <w:rsid w:val="00BD4DA6"/>
    <w:rsid w:val="00BD55BE"/>
    <w:rsid w:val="00BD753A"/>
    <w:rsid w:val="00BD79CF"/>
    <w:rsid w:val="00BE08D8"/>
    <w:rsid w:val="00BE4570"/>
    <w:rsid w:val="00BE4B3A"/>
    <w:rsid w:val="00BE5492"/>
    <w:rsid w:val="00BE5897"/>
    <w:rsid w:val="00BF1D14"/>
    <w:rsid w:val="00BF4957"/>
    <w:rsid w:val="00BF7778"/>
    <w:rsid w:val="00C01D8F"/>
    <w:rsid w:val="00C0379D"/>
    <w:rsid w:val="00C04A06"/>
    <w:rsid w:val="00C07912"/>
    <w:rsid w:val="00C128DC"/>
    <w:rsid w:val="00C12DB0"/>
    <w:rsid w:val="00C13651"/>
    <w:rsid w:val="00C13697"/>
    <w:rsid w:val="00C15377"/>
    <w:rsid w:val="00C160D4"/>
    <w:rsid w:val="00C161F4"/>
    <w:rsid w:val="00C163D4"/>
    <w:rsid w:val="00C16944"/>
    <w:rsid w:val="00C1734B"/>
    <w:rsid w:val="00C24A1A"/>
    <w:rsid w:val="00C26130"/>
    <w:rsid w:val="00C26C5A"/>
    <w:rsid w:val="00C26E42"/>
    <w:rsid w:val="00C32D89"/>
    <w:rsid w:val="00C33661"/>
    <w:rsid w:val="00C37EF7"/>
    <w:rsid w:val="00C40AF2"/>
    <w:rsid w:val="00C54B93"/>
    <w:rsid w:val="00C63797"/>
    <w:rsid w:val="00C655AB"/>
    <w:rsid w:val="00C70857"/>
    <w:rsid w:val="00C71FCC"/>
    <w:rsid w:val="00C72100"/>
    <w:rsid w:val="00C72C4E"/>
    <w:rsid w:val="00C72FEE"/>
    <w:rsid w:val="00C74644"/>
    <w:rsid w:val="00C74FC8"/>
    <w:rsid w:val="00C81AD0"/>
    <w:rsid w:val="00C82737"/>
    <w:rsid w:val="00C82C1D"/>
    <w:rsid w:val="00C84A77"/>
    <w:rsid w:val="00C8506A"/>
    <w:rsid w:val="00C874AF"/>
    <w:rsid w:val="00C92D5D"/>
    <w:rsid w:val="00C93B05"/>
    <w:rsid w:val="00C943AB"/>
    <w:rsid w:val="00C97BA0"/>
    <w:rsid w:val="00CA07A4"/>
    <w:rsid w:val="00CA345F"/>
    <w:rsid w:val="00CA3676"/>
    <w:rsid w:val="00CA568A"/>
    <w:rsid w:val="00CA6F44"/>
    <w:rsid w:val="00CB006D"/>
    <w:rsid w:val="00CB1DDF"/>
    <w:rsid w:val="00CB1F42"/>
    <w:rsid w:val="00CB21C5"/>
    <w:rsid w:val="00CB4B70"/>
    <w:rsid w:val="00CB55B7"/>
    <w:rsid w:val="00CC0AB8"/>
    <w:rsid w:val="00CC1D13"/>
    <w:rsid w:val="00CC22AB"/>
    <w:rsid w:val="00CC2CE1"/>
    <w:rsid w:val="00CC2F4D"/>
    <w:rsid w:val="00CC3537"/>
    <w:rsid w:val="00CC539C"/>
    <w:rsid w:val="00CC74D7"/>
    <w:rsid w:val="00CD3280"/>
    <w:rsid w:val="00CD38C1"/>
    <w:rsid w:val="00CD4A74"/>
    <w:rsid w:val="00CD6BAA"/>
    <w:rsid w:val="00CD7084"/>
    <w:rsid w:val="00CE3625"/>
    <w:rsid w:val="00CE3C80"/>
    <w:rsid w:val="00CE568C"/>
    <w:rsid w:val="00CF2E56"/>
    <w:rsid w:val="00CF4147"/>
    <w:rsid w:val="00CF6B52"/>
    <w:rsid w:val="00CF70E2"/>
    <w:rsid w:val="00D0062C"/>
    <w:rsid w:val="00D00E92"/>
    <w:rsid w:val="00D0105D"/>
    <w:rsid w:val="00D01335"/>
    <w:rsid w:val="00D02B6C"/>
    <w:rsid w:val="00D030CD"/>
    <w:rsid w:val="00D043A6"/>
    <w:rsid w:val="00D060E0"/>
    <w:rsid w:val="00D06B32"/>
    <w:rsid w:val="00D20DC3"/>
    <w:rsid w:val="00D237A1"/>
    <w:rsid w:val="00D252D6"/>
    <w:rsid w:val="00D25D63"/>
    <w:rsid w:val="00D30A35"/>
    <w:rsid w:val="00D34369"/>
    <w:rsid w:val="00D354FE"/>
    <w:rsid w:val="00D35817"/>
    <w:rsid w:val="00D40E0E"/>
    <w:rsid w:val="00D41DCB"/>
    <w:rsid w:val="00D42630"/>
    <w:rsid w:val="00D43DA2"/>
    <w:rsid w:val="00D43EFD"/>
    <w:rsid w:val="00D44BC5"/>
    <w:rsid w:val="00D453F6"/>
    <w:rsid w:val="00D46B31"/>
    <w:rsid w:val="00D501BB"/>
    <w:rsid w:val="00D52053"/>
    <w:rsid w:val="00D53F11"/>
    <w:rsid w:val="00D55A2C"/>
    <w:rsid w:val="00D6110D"/>
    <w:rsid w:val="00D618C3"/>
    <w:rsid w:val="00D669D9"/>
    <w:rsid w:val="00D671A3"/>
    <w:rsid w:val="00D70F88"/>
    <w:rsid w:val="00D77047"/>
    <w:rsid w:val="00D8054C"/>
    <w:rsid w:val="00D81154"/>
    <w:rsid w:val="00D82077"/>
    <w:rsid w:val="00D826C0"/>
    <w:rsid w:val="00D828BC"/>
    <w:rsid w:val="00D83F0D"/>
    <w:rsid w:val="00D848E9"/>
    <w:rsid w:val="00D84ACF"/>
    <w:rsid w:val="00D8592E"/>
    <w:rsid w:val="00D85C3E"/>
    <w:rsid w:val="00D86CCE"/>
    <w:rsid w:val="00D86FDB"/>
    <w:rsid w:val="00D875E9"/>
    <w:rsid w:val="00D9263D"/>
    <w:rsid w:val="00D92803"/>
    <w:rsid w:val="00D9330A"/>
    <w:rsid w:val="00D9429E"/>
    <w:rsid w:val="00D94B30"/>
    <w:rsid w:val="00D9547C"/>
    <w:rsid w:val="00DA3085"/>
    <w:rsid w:val="00DA39A4"/>
    <w:rsid w:val="00DA3F4E"/>
    <w:rsid w:val="00DA3FF3"/>
    <w:rsid w:val="00DA4D0B"/>
    <w:rsid w:val="00DB069F"/>
    <w:rsid w:val="00DB34B0"/>
    <w:rsid w:val="00DC1570"/>
    <w:rsid w:val="00DC1E5B"/>
    <w:rsid w:val="00DC52C9"/>
    <w:rsid w:val="00DC5355"/>
    <w:rsid w:val="00DC6C6B"/>
    <w:rsid w:val="00DC733D"/>
    <w:rsid w:val="00DD0309"/>
    <w:rsid w:val="00DD04C8"/>
    <w:rsid w:val="00DD1791"/>
    <w:rsid w:val="00DD2789"/>
    <w:rsid w:val="00DD4C50"/>
    <w:rsid w:val="00DD7370"/>
    <w:rsid w:val="00DE062D"/>
    <w:rsid w:val="00DE1AC9"/>
    <w:rsid w:val="00DE2F76"/>
    <w:rsid w:val="00DE3349"/>
    <w:rsid w:val="00DE47E1"/>
    <w:rsid w:val="00DE66F6"/>
    <w:rsid w:val="00DF21D4"/>
    <w:rsid w:val="00DF37A4"/>
    <w:rsid w:val="00DF3CA3"/>
    <w:rsid w:val="00DF4AE8"/>
    <w:rsid w:val="00DF677F"/>
    <w:rsid w:val="00E0132E"/>
    <w:rsid w:val="00E015A6"/>
    <w:rsid w:val="00E04C83"/>
    <w:rsid w:val="00E07239"/>
    <w:rsid w:val="00E124D9"/>
    <w:rsid w:val="00E151CC"/>
    <w:rsid w:val="00E16254"/>
    <w:rsid w:val="00E171F4"/>
    <w:rsid w:val="00E20FE2"/>
    <w:rsid w:val="00E2523E"/>
    <w:rsid w:val="00E269BC"/>
    <w:rsid w:val="00E27411"/>
    <w:rsid w:val="00E320CF"/>
    <w:rsid w:val="00E34658"/>
    <w:rsid w:val="00E36F1D"/>
    <w:rsid w:val="00E40B5A"/>
    <w:rsid w:val="00E417FB"/>
    <w:rsid w:val="00E424D9"/>
    <w:rsid w:val="00E43F39"/>
    <w:rsid w:val="00E454CC"/>
    <w:rsid w:val="00E45530"/>
    <w:rsid w:val="00E46326"/>
    <w:rsid w:val="00E46B55"/>
    <w:rsid w:val="00E46DBC"/>
    <w:rsid w:val="00E50495"/>
    <w:rsid w:val="00E5247B"/>
    <w:rsid w:val="00E54C45"/>
    <w:rsid w:val="00E57C19"/>
    <w:rsid w:val="00E70DE2"/>
    <w:rsid w:val="00E73FC3"/>
    <w:rsid w:val="00E77E20"/>
    <w:rsid w:val="00E80710"/>
    <w:rsid w:val="00E81DA6"/>
    <w:rsid w:val="00E82C13"/>
    <w:rsid w:val="00E82F0E"/>
    <w:rsid w:val="00E86ACA"/>
    <w:rsid w:val="00E9272C"/>
    <w:rsid w:val="00E93EB2"/>
    <w:rsid w:val="00E94EF5"/>
    <w:rsid w:val="00E95BDE"/>
    <w:rsid w:val="00EA344E"/>
    <w:rsid w:val="00EA40A2"/>
    <w:rsid w:val="00EA48D6"/>
    <w:rsid w:val="00EA57C2"/>
    <w:rsid w:val="00EA615A"/>
    <w:rsid w:val="00EB097E"/>
    <w:rsid w:val="00EB4C0C"/>
    <w:rsid w:val="00EB5ECF"/>
    <w:rsid w:val="00EC0C80"/>
    <w:rsid w:val="00EC3DB3"/>
    <w:rsid w:val="00EC3FA9"/>
    <w:rsid w:val="00EC530A"/>
    <w:rsid w:val="00EC7540"/>
    <w:rsid w:val="00ED44D5"/>
    <w:rsid w:val="00ED56BA"/>
    <w:rsid w:val="00EE1BCC"/>
    <w:rsid w:val="00EE7C4C"/>
    <w:rsid w:val="00EF01E7"/>
    <w:rsid w:val="00F03675"/>
    <w:rsid w:val="00F049C3"/>
    <w:rsid w:val="00F07F57"/>
    <w:rsid w:val="00F13D19"/>
    <w:rsid w:val="00F14590"/>
    <w:rsid w:val="00F15063"/>
    <w:rsid w:val="00F15462"/>
    <w:rsid w:val="00F16634"/>
    <w:rsid w:val="00F215A7"/>
    <w:rsid w:val="00F22252"/>
    <w:rsid w:val="00F23737"/>
    <w:rsid w:val="00F237EE"/>
    <w:rsid w:val="00F272A7"/>
    <w:rsid w:val="00F30B4F"/>
    <w:rsid w:val="00F30B94"/>
    <w:rsid w:val="00F3122E"/>
    <w:rsid w:val="00F31869"/>
    <w:rsid w:val="00F32E8F"/>
    <w:rsid w:val="00F350D8"/>
    <w:rsid w:val="00F367E6"/>
    <w:rsid w:val="00F43598"/>
    <w:rsid w:val="00F435B0"/>
    <w:rsid w:val="00F44BAB"/>
    <w:rsid w:val="00F44E81"/>
    <w:rsid w:val="00F44F96"/>
    <w:rsid w:val="00F5063E"/>
    <w:rsid w:val="00F54107"/>
    <w:rsid w:val="00F552EF"/>
    <w:rsid w:val="00F55556"/>
    <w:rsid w:val="00F57788"/>
    <w:rsid w:val="00F62693"/>
    <w:rsid w:val="00F639CE"/>
    <w:rsid w:val="00F64513"/>
    <w:rsid w:val="00F65895"/>
    <w:rsid w:val="00F672C9"/>
    <w:rsid w:val="00F7059B"/>
    <w:rsid w:val="00F74406"/>
    <w:rsid w:val="00F7444B"/>
    <w:rsid w:val="00F747C6"/>
    <w:rsid w:val="00F749F9"/>
    <w:rsid w:val="00F77917"/>
    <w:rsid w:val="00F80E50"/>
    <w:rsid w:val="00F8305F"/>
    <w:rsid w:val="00F85AED"/>
    <w:rsid w:val="00F879FE"/>
    <w:rsid w:val="00F90B96"/>
    <w:rsid w:val="00F91B28"/>
    <w:rsid w:val="00F922F4"/>
    <w:rsid w:val="00F93181"/>
    <w:rsid w:val="00F941FE"/>
    <w:rsid w:val="00F961F8"/>
    <w:rsid w:val="00FA2F17"/>
    <w:rsid w:val="00FA316C"/>
    <w:rsid w:val="00FA4174"/>
    <w:rsid w:val="00FA420D"/>
    <w:rsid w:val="00FA4647"/>
    <w:rsid w:val="00FA5774"/>
    <w:rsid w:val="00FB06B2"/>
    <w:rsid w:val="00FB0F37"/>
    <w:rsid w:val="00FB392A"/>
    <w:rsid w:val="00FB3FC9"/>
    <w:rsid w:val="00FB5027"/>
    <w:rsid w:val="00FB5646"/>
    <w:rsid w:val="00FB746E"/>
    <w:rsid w:val="00FC054D"/>
    <w:rsid w:val="00FC2636"/>
    <w:rsid w:val="00FC2AB5"/>
    <w:rsid w:val="00FC2EFA"/>
    <w:rsid w:val="00FC3262"/>
    <w:rsid w:val="00FC432B"/>
    <w:rsid w:val="00FC513C"/>
    <w:rsid w:val="00FC63DA"/>
    <w:rsid w:val="00FC73F1"/>
    <w:rsid w:val="00FD22C4"/>
    <w:rsid w:val="00FD4466"/>
    <w:rsid w:val="00FD5347"/>
    <w:rsid w:val="00FD66C9"/>
    <w:rsid w:val="00FD7ACB"/>
    <w:rsid w:val="00FE432C"/>
    <w:rsid w:val="00FE4E3B"/>
    <w:rsid w:val="00FE5D64"/>
    <w:rsid w:val="00FF209C"/>
    <w:rsid w:val="00FF53AB"/>
    <w:rsid w:val="00FF54F9"/>
    <w:rsid w:val="00FF597C"/>
    <w:rsid w:val="08F44FDC"/>
    <w:rsid w:val="0AB64C03"/>
    <w:rsid w:val="0F424F16"/>
    <w:rsid w:val="142A233F"/>
    <w:rsid w:val="193B6F78"/>
    <w:rsid w:val="1ED1195B"/>
    <w:rsid w:val="21907C43"/>
    <w:rsid w:val="393C3A95"/>
    <w:rsid w:val="57B85673"/>
    <w:rsid w:val="672D07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061DB3-F9F7-4A8C-908C-FC180FCD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0"/>
    </w:rPr>
  </w:style>
  <w:style w:type="paragraph" w:styleId="1">
    <w:name w:val="heading 1"/>
    <w:basedOn w:val="a"/>
    <w:next w:val="a"/>
    <w:link w:val="1Char"/>
    <w:qFormat/>
    <w:pPr>
      <w:keepNext/>
      <w:keepLines/>
      <w:spacing w:beforeLines="100" w:afterLines="100" w:line="360" w:lineRule="auto"/>
      <w:jc w:val="center"/>
      <w:outlineLvl w:val="0"/>
    </w:pPr>
    <w:rPr>
      <w:rFonts w:eastAsia="黑体"/>
      <w:bCs/>
      <w:kern w:val="44"/>
      <w:sz w:val="36"/>
      <w:szCs w:val="44"/>
      <w:lang w:val="zh-CN"/>
    </w:rPr>
  </w:style>
  <w:style w:type="paragraph" w:styleId="2">
    <w:name w:val="heading 2"/>
    <w:basedOn w:val="a"/>
    <w:next w:val="a"/>
    <w:link w:val="2Char"/>
    <w:semiHidden/>
    <w:unhideWhenUsed/>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semiHidden/>
    <w:qFormat/>
    <w:pPr>
      <w:jc w:val="left"/>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styleId="a8">
    <w:name w:val="Strong"/>
    <w:qFormat/>
    <w:rPr>
      <w:b/>
      <w:bCs/>
    </w:rPr>
  </w:style>
  <w:style w:type="character" w:styleId="a9">
    <w:name w:val="page number"/>
    <w:basedOn w:val="a0"/>
    <w:qFormat/>
  </w:style>
  <w:style w:type="character" w:styleId="aa">
    <w:name w:val="annotation reference"/>
    <w:semiHidden/>
    <w:qFormat/>
    <w:rPr>
      <w:sz w:val="21"/>
      <w:szCs w:val="21"/>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Char">
    <w:name w:val="页眉 Char"/>
    <w:link w:val="a7"/>
    <w:qFormat/>
    <w:rPr>
      <w:sz w:val="18"/>
      <w:szCs w:val="18"/>
    </w:rPr>
  </w:style>
  <w:style w:type="character" w:customStyle="1" w:styleId="10">
    <w:name w:val="标题 1 字符"/>
    <w:qFormat/>
    <w:rPr>
      <w:b/>
      <w:bCs/>
      <w:kern w:val="44"/>
      <w:sz w:val="44"/>
      <w:szCs w:val="44"/>
    </w:rPr>
  </w:style>
  <w:style w:type="character" w:customStyle="1" w:styleId="1Char">
    <w:name w:val="标题 1 Char"/>
    <w:link w:val="1"/>
    <w:qFormat/>
    <w:rPr>
      <w:rFonts w:eastAsia="黑体"/>
      <w:bCs/>
      <w:kern w:val="44"/>
      <w:sz w:val="36"/>
      <w:szCs w:val="44"/>
      <w:lang w:val="zh-CN" w:eastAsia="zh-CN"/>
    </w:rPr>
  </w:style>
  <w:style w:type="character" w:customStyle="1" w:styleId="2Char">
    <w:name w:val="标题 2 Char"/>
    <w:link w:val="2"/>
    <w:semiHidden/>
    <w:qFormat/>
    <w:rPr>
      <w:rFonts w:ascii="等线 Light" w:eastAsia="等线 Light" w:hAnsi="等线 Light"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4A1E0E-B1AF-4BAF-BA0A-42C0B831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307</Words>
  <Characters>1755</Characters>
  <Application>Microsoft Office Word</Application>
  <DocSecurity>0</DocSecurity>
  <Lines>14</Lines>
  <Paragraphs>4</Paragraphs>
  <ScaleCrop>false</ScaleCrop>
  <Company>微软中国</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徐晓明(t_xuxiaoming)</dc:creator>
  <cp:lastModifiedBy>微软用户</cp:lastModifiedBy>
  <cp:revision>28</cp:revision>
  <cp:lastPrinted>2011-04-26T09:22:00Z</cp:lastPrinted>
  <dcterms:created xsi:type="dcterms:W3CDTF">2018-05-22T01:46:00Z</dcterms:created>
  <dcterms:modified xsi:type="dcterms:W3CDTF">2019-03-12T06:59:00Z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