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F4D" w:rsidRDefault="00F64F4D" w:rsidP="00F64F4D">
      <w:pPr>
        <w:spacing w:line="560" w:lineRule="exact"/>
        <w:rPr>
          <w:rFonts w:ascii="黑体" w:eastAsia="黑体" w:hAnsi="宋体" w:cs="黑体" w:hint="eastAsia"/>
          <w:sz w:val="32"/>
          <w:szCs w:val="32"/>
        </w:rPr>
      </w:pPr>
      <w:r>
        <w:rPr>
          <w:rFonts w:ascii="黑体" w:eastAsia="黑体" w:hAnsi="宋体" w:cs="黑体" w:hint="eastAsia"/>
          <w:sz w:val="32"/>
          <w:szCs w:val="32"/>
          <w:lang w:bidi="ar"/>
        </w:rPr>
        <w:t>附件2</w:t>
      </w:r>
    </w:p>
    <w:p w:rsidR="00F64F4D" w:rsidRDefault="00F64F4D" w:rsidP="00F64F4D">
      <w:pPr>
        <w:spacing w:line="560" w:lineRule="exact"/>
        <w:jc w:val="center"/>
        <w:rPr>
          <w:rFonts w:ascii="方正小标宋_GBK" w:eastAsia="方正小标宋_GBK" w:hAnsi="方正小标宋_GBK" w:cs="方正小标宋_GBK" w:hint="eastAsia"/>
          <w:sz w:val="44"/>
          <w:szCs w:val="44"/>
          <w:lang w:bidi="ar"/>
        </w:rPr>
      </w:pPr>
    </w:p>
    <w:p w:rsidR="00F64F4D" w:rsidRDefault="00F64F4D" w:rsidP="00F64F4D">
      <w:pPr>
        <w:spacing w:line="560" w:lineRule="exact"/>
        <w:jc w:val="center"/>
        <w:rPr>
          <w:rFonts w:ascii="方正小标宋_GBK" w:eastAsia="方正小标宋_GBK" w:hAnsi="方正小标宋_GBK" w:cs="方正小标宋_GBK" w:hint="eastAsia"/>
          <w:sz w:val="44"/>
          <w:szCs w:val="44"/>
          <w:lang w:bidi="ar"/>
        </w:rPr>
      </w:pPr>
      <w:r>
        <w:rPr>
          <w:rFonts w:ascii="方正小标宋_GBK" w:eastAsia="方正小标宋_GBK" w:hAnsi="方正小标宋_GBK" w:cs="方正小标宋_GBK" w:hint="eastAsia"/>
          <w:sz w:val="44"/>
          <w:szCs w:val="44"/>
          <w:lang w:bidi="ar"/>
        </w:rPr>
        <w:t>2018年“百所高校千名博士青岛行”活动</w:t>
      </w:r>
    </w:p>
    <w:p w:rsidR="00F64F4D" w:rsidRDefault="00F64F4D" w:rsidP="00F64F4D">
      <w:pPr>
        <w:spacing w:line="560" w:lineRule="exact"/>
        <w:jc w:val="center"/>
        <w:rPr>
          <w:rFonts w:ascii="方正小标宋_GBK" w:eastAsia="方正小标宋_GBK" w:hAnsi="方正小标宋_GBK" w:cs="方正小标宋_GBK" w:hint="eastAsia"/>
          <w:sz w:val="44"/>
          <w:szCs w:val="44"/>
          <w:lang w:bidi="ar"/>
        </w:rPr>
      </w:pPr>
      <w:r>
        <w:rPr>
          <w:rFonts w:ascii="方正小标宋_GBK" w:eastAsia="方正小标宋_GBK" w:hAnsi="方正小标宋_GBK" w:cs="方正小标宋_GBK" w:hint="eastAsia"/>
          <w:sz w:val="44"/>
          <w:szCs w:val="44"/>
          <w:lang w:bidi="ar"/>
        </w:rPr>
        <w:t>项目需求目录</w:t>
      </w:r>
    </w:p>
    <w:p w:rsidR="00F64F4D" w:rsidRDefault="00F64F4D" w:rsidP="00F64F4D">
      <w:pPr>
        <w:spacing w:line="560" w:lineRule="exact"/>
        <w:jc w:val="center"/>
        <w:rPr>
          <w:rFonts w:ascii="黑体" w:eastAsia="黑体" w:hAnsi="黑体" w:cs="黑体" w:hint="eastAsia"/>
          <w:sz w:val="32"/>
          <w:szCs w:val="32"/>
          <w:lang w:bidi="ar"/>
        </w:rPr>
      </w:pPr>
      <w:r>
        <w:rPr>
          <w:rFonts w:ascii="黑体" w:eastAsia="黑体" w:hAnsi="黑体" w:cs="黑体" w:hint="eastAsia"/>
          <w:sz w:val="32"/>
          <w:szCs w:val="32"/>
          <w:lang w:bidi="ar"/>
        </w:rPr>
        <w:t>一、青岛市项目合作需求</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1365"/>
        <w:gridCol w:w="1620"/>
        <w:gridCol w:w="5655"/>
      </w:tblGrid>
      <w:tr w:rsidR="00F64F4D" w:rsidTr="00011F56">
        <w:trPr>
          <w:trHeight w:val="285"/>
        </w:trPr>
        <w:tc>
          <w:tcPr>
            <w:tcW w:w="1365"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单位名称</w:t>
            </w:r>
          </w:p>
        </w:tc>
        <w:tc>
          <w:tcPr>
            <w:tcW w:w="162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5655"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项目描述（背景、简介及要求等）</w:t>
            </w:r>
          </w:p>
        </w:tc>
      </w:tr>
      <w:tr w:rsidR="00F64F4D" w:rsidTr="00011F56">
        <w:trPr>
          <w:trHeight w:val="1020"/>
        </w:trPr>
        <w:tc>
          <w:tcPr>
            <w:tcW w:w="1365" w:type="dxa"/>
            <w:vMerge w:val="restart"/>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双星集团有限责任公司</w:t>
            </w:r>
          </w:p>
        </w:tc>
        <w:tc>
          <w:tcPr>
            <w:tcW w:w="162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物联网及大数据在轮胎智能制造企业的应用</w:t>
            </w:r>
          </w:p>
        </w:tc>
        <w:tc>
          <w:tcPr>
            <w:tcW w:w="5655"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过建立PLM平台，实现原材料、产品研发、产品制造、产品销售、产品质量、服务质量的全流程、全方位数据收集、统计、分析大数据检测库，以支持个性化定制的需求。建立先进的智能服务数字区，形成完整的数据管理中心，构建协同的数字业务管理应用，最终实现自动化和信息化、管理和信息化的高度融合。</w:t>
            </w:r>
          </w:p>
        </w:tc>
      </w:tr>
      <w:tr w:rsidR="00F64F4D" w:rsidTr="00011F56">
        <w:trPr>
          <w:trHeight w:val="720"/>
        </w:trPr>
        <w:tc>
          <w:tcPr>
            <w:tcW w:w="1365" w:type="dxa"/>
            <w:vMerge/>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jc w:val="center"/>
              <w:rPr>
                <w:rFonts w:ascii="宋体" w:hAnsi="宋体" w:cs="宋体" w:hint="eastAsia"/>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光氧催化</w:t>
            </w:r>
            <w:proofErr w:type="gramEnd"/>
            <w:r>
              <w:rPr>
                <w:rFonts w:ascii="宋体" w:hAnsi="宋体" w:cs="宋体" w:hint="eastAsia"/>
                <w:color w:val="000000"/>
                <w:kern w:val="0"/>
                <w:sz w:val="20"/>
                <w:szCs w:val="20"/>
                <w:lang w:bidi="ar"/>
              </w:rPr>
              <w:t>技术处理VOCs气体的技术研究</w:t>
            </w:r>
          </w:p>
        </w:tc>
        <w:tc>
          <w:tcPr>
            <w:tcW w:w="5655"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研究紫外光波长、催化剂种类、紫外灯功率、流经风速、废气温度等因素对VOCs（甲苯、二甲苯、非甲烷总烃、氨气、硫化氢等废气）的处理效率的影响。专业：环境工程（VOCS处理方向）</w:t>
            </w:r>
          </w:p>
        </w:tc>
      </w:tr>
      <w:tr w:rsidR="00F64F4D" w:rsidTr="00011F56">
        <w:trPr>
          <w:trHeight w:val="930"/>
        </w:trPr>
        <w:tc>
          <w:tcPr>
            <w:tcW w:w="1365" w:type="dxa"/>
            <w:vMerge/>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jc w:val="center"/>
              <w:rPr>
                <w:rFonts w:ascii="宋体" w:hAnsi="宋体" w:cs="宋体" w:hint="eastAsia"/>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绿色环保轮胎材料研发</w:t>
            </w:r>
          </w:p>
        </w:tc>
        <w:tc>
          <w:tcPr>
            <w:tcW w:w="5655"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随着我国汽车保有量逐年攀升，传统轮胎在生产过程和后处理方面存在的污染问题逐年凸显。因此本项目寻求一种新型高分子材料对传统橡胶材料进行替换，要求替换材料绿色</w:t>
            </w:r>
            <w:proofErr w:type="gramStart"/>
            <w:r>
              <w:rPr>
                <w:rFonts w:ascii="宋体" w:hAnsi="宋体" w:cs="宋体" w:hint="eastAsia"/>
                <w:color w:val="000000"/>
                <w:kern w:val="0"/>
                <w:sz w:val="20"/>
                <w:szCs w:val="20"/>
                <w:lang w:bidi="ar"/>
              </w:rPr>
              <w:t>环保且</w:t>
            </w:r>
            <w:proofErr w:type="gramEnd"/>
            <w:r>
              <w:rPr>
                <w:rFonts w:ascii="宋体" w:hAnsi="宋体" w:cs="宋体" w:hint="eastAsia"/>
                <w:color w:val="000000"/>
                <w:kern w:val="0"/>
                <w:sz w:val="20"/>
                <w:szCs w:val="20"/>
                <w:lang w:bidi="ar"/>
              </w:rPr>
              <w:t xml:space="preserve">需要达到橡胶材料性能。专业：高分子方向 </w:t>
            </w:r>
          </w:p>
        </w:tc>
      </w:tr>
      <w:tr w:rsidR="00F64F4D" w:rsidTr="00011F56">
        <w:trPr>
          <w:trHeight w:val="720"/>
        </w:trPr>
        <w:tc>
          <w:tcPr>
            <w:tcW w:w="1365" w:type="dxa"/>
            <w:vMerge/>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jc w:val="center"/>
              <w:rPr>
                <w:rFonts w:ascii="宋体" w:hAnsi="宋体" w:cs="宋体" w:hint="eastAsia"/>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PLC优化控制算法研发</w:t>
            </w:r>
          </w:p>
        </w:tc>
        <w:tc>
          <w:tcPr>
            <w:tcW w:w="5655"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目前成型机的张力调节主要是利用张力传感器进行信息采集，运用PID算法通过伺服电机实现张力控制。研究一种优化控制算法，可提升控制精度及效率，并以此为突破口对整机进行优化升级。专业：自动化方向（相关控制软件应用及算法方向，掌握C语言、C++，PLC等语言编程</w:t>
            </w:r>
          </w:p>
        </w:tc>
      </w:tr>
      <w:tr w:rsidR="00F64F4D" w:rsidTr="00011F56">
        <w:trPr>
          <w:trHeight w:val="720"/>
        </w:trPr>
        <w:tc>
          <w:tcPr>
            <w:tcW w:w="1365" w:type="dxa"/>
            <w:vMerge/>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jc w:val="center"/>
              <w:rPr>
                <w:rFonts w:ascii="宋体" w:hAnsi="宋体" w:cs="宋体" w:hint="eastAsia"/>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炭黑配方开发</w:t>
            </w:r>
          </w:p>
        </w:tc>
        <w:tc>
          <w:tcPr>
            <w:tcW w:w="5655"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废旧轮胎经过热解后会产生炭黑、油等产品。对热解炭黑进行产品配方研发，使热解炭黑的性能可以满足轮胎类行业、非轮胎橡胶行业以及非橡胶行业的使用要求。通过多种类产品的配方研发来带动产品的销售，实现废旧轮胎的绿色生态循环利用。</w:t>
            </w:r>
          </w:p>
        </w:tc>
      </w:tr>
      <w:tr w:rsidR="00F64F4D" w:rsidTr="00011F56">
        <w:trPr>
          <w:trHeight w:val="1140"/>
        </w:trPr>
        <w:tc>
          <w:tcPr>
            <w:tcW w:w="1365" w:type="dxa"/>
            <w:vMerge/>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jc w:val="center"/>
              <w:rPr>
                <w:rFonts w:ascii="宋体" w:hAnsi="宋体" w:cs="宋体" w:hint="eastAsia"/>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装备研发</w:t>
            </w:r>
          </w:p>
        </w:tc>
        <w:tc>
          <w:tcPr>
            <w:tcW w:w="5655"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充分考虑现有装备的基础上，运用创新技术，对废旧轮胎的热解装备进行自主研发及升级改造，包括连续式投料、裂解、排渣系统，气固分离系统等等相关项目。特别是在现有工艺条件下，确保连续投料、连续裂解、连续排渣的稳定，实现零故障连续运转，以提高产品的收成率和质量。</w:t>
            </w:r>
          </w:p>
        </w:tc>
      </w:tr>
      <w:tr w:rsidR="00F64F4D" w:rsidTr="00011F56">
        <w:trPr>
          <w:trHeight w:val="5040"/>
        </w:trPr>
        <w:tc>
          <w:tcPr>
            <w:tcW w:w="1365" w:type="dxa"/>
            <w:vMerge w:val="restart"/>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天津大学青岛海洋技术研究院</w:t>
            </w:r>
          </w:p>
        </w:tc>
        <w:tc>
          <w:tcPr>
            <w:tcW w:w="162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水下滑翔机</w:t>
            </w:r>
          </w:p>
        </w:tc>
        <w:tc>
          <w:tcPr>
            <w:tcW w:w="5655"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天津大学“海燕”水下滑翔机（PETREL-II）是一款基于浮力驱动和螺旋桨推进相结合的混合动力无人潜航器，可长时续、大范围地测量海水温度、盐度、水质、海流和海洋背景噪声等环境参数，以及海洋微结构特征和特殊声源信息等，具有高隐蔽性、低噪声、长航程、大深度、低功耗等特点，该项目成果获得中国专利优秀奖、国家技术发明二等奖，该产品被列为国家“十二五”科技创新成就展潜水器标志性成果。岗位简介：针对海洋仪器与海洋装备，从事海洋装备与仪器的软件开发、设备调试、现场测试等。软件工程</w:t>
            </w:r>
            <w:proofErr w:type="gramStart"/>
            <w:r>
              <w:rPr>
                <w:rFonts w:ascii="宋体" w:hAnsi="宋体" w:cs="宋体" w:hint="eastAsia"/>
                <w:color w:val="000000"/>
                <w:kern w:val="0"/>
                <w:sz w:val="20"/>
                <w:szCs w:val="20"/>
                <w:lang w:bidi="ar"/>
              </w:rPr>
              <w:t>师职位</w:t>
            </w:r>
            <w:proofErr w:type="gramEnd"/>
            <w:r>
              <w:rPr>
                <w:rFonts w:ascii="宋体" w:hAnsi="宋体" w:cs="宋体" w:hint="eastAsia"/>
                <w:color w:val="000000"/>
                <w:kern w:val="0"/>
                <w:sz w:val="20"/>
                <w:szCs w:val="20"/>
                <w:lang w:bidi="ar"/>
              </w:rPr>
              <w:t>要求：1. 硕士及以上学历，英语CET-6及以上；2. 熟悉基本液压器件的结构、性能；3. 可独立进行液压系统设计、故障分析；4. 熟悉各类密封结构并可进行独立设计；5. 熟悉</w:t>
            </w:r>
            <w:proofErr w:type="spellStart"/>
            <w:r>
              <w:rPr>
                <w:rFonts w:ascii="宋体" w:hAnsi="宋体" w:cs="宋体" w:hint="eastAsia"/>
                <w:color w:val="000000"/>
                <w:kern w:val="0"/>
                <w:sz w:val="20"/>
                <w:szCs w:val="20"/>
                <w:lang w:bidi="ar"/>
              </w:rPr>
              <w:t>AMESim</w:t>
            </w:r>
            <w:proofErr w:type="spellEnd"/>
            <w:r>
              <w:rPr>
                <w:rFonts w:ascii="宋体" w:hAnsi="宋体" w:cs="宋体" w:hint="eastAsia"/>
                <w:color w:val="000000"/>
                <w:kern w:val="0"/>
                <w:sz w:val="20"/>
                <w:szCs w:val="20"/>
                <w:lang w:bidi="ar"/>
              </w:rPr>
              <w:t>等液压仿真软件；6. 从事微型液压系统设计者优先；7. 有良好的团队意识、沟通能力和抗压能力；8. 能接受短期出差与海上作业。</w:t>
            </w:r>
            <w:r>
              <w:rPr>
                <w:rFonts w:ascii="宋体" w:hAnsi="宋体" w:cs="宋体" w:hint="eastAsia"/>
                <w:color w:val="000000"/>
                <w:kern w:val="0"/>
                <w:sz w:val="20"/>
                <w:szCs w:val="20"/>
                <w:lang w:bidi="ar"/>
              </w:rPr>
              <w:br/>
              <w:t>液压工程</w:t>
            </w:r>
            <w:proofErr w:type="gramStart"/>
            <w:r>
              <w:rPr>
                <w:rFonts w:ascii="宋体" w:hAnsi="宋体" w:cs="宋体" w:hint="eastAsia"/>
                <w:color w:val="000000"/>
                <w:kern w:val="0"/>
                <w:sz w:val="20"/>
                <w:szCs w:val="20"/>
                <w:lang w:bidi="ar"/>
              </w:rPr>
              <w:t>师职位</w:t>
            </w:r>
            <w:proofErr w:type="gramEnd"/>
            <w:r>
              <w:rPr>
                <w:rFonts w:ascii="宋体" w:hAnsi="宋体" w:cs="宋体" w:hint="eastAsia"/>
                <w:color w:val="000000"/>
                <w:kern w:val="0"/>
                <w:sz w:val="20"/>
                <w:szCs w:val="20"/>
                <w:lang w:bidi="ar"/>
              </w:rPr>
              <w:t>要求：1.硕士及以上学历，英语CET-6及以上；2.熟悉STM32等嵌入式平台的软件开发；3.熟悉C/C++、C#等编程语言，具备良好的编程习惯；4.熟悉</w:t>
            </w:r>
            <w:proofErr w:type="spellStart"/>
            <w:r>
              <w:rPr>
                <w:rFonts w:ascii="宋体" w:hAnsi="宋体" w:cs="宋体" w:hint="eastAsia"/>
                <w:color w:val="000000"/>
                <w:kern w:val="0"/>
                <w:sz w:val="20"/>
                <w:szCs w:val="20"/>
                <w:lang w:bidi="ar"/>
              </w:rPr>
              <w:t>Qt</w:t>
            </w:r>
            <w:proofErr w:type="spellEnd"/>
            <w:r>
              <w:rPr>
                <w:rFonts w:ascii="宋体" w:hAnsi="宋体" w:cs="宋体" w:hint="eastAsia"/>
                <w:color w:val="000000"/>
                <w:kern w:val="0"/>
                <w:sz w:val="20"/>
                <w:szCs w:val="20"/>
                <w:lang w:bidi="ar"/>
              </w:rPr>
              <w:t xml:space="preserve">或C#.NET等GUI编程工具；5.有良好的团队意识、沟通能力和抗压能力；6.能接受短期出差与海上作业。 </w:t>
            </w:r>
          </w:p>
        </w:tc>
      </w:tr>
      <w:tr w:rsidR="00F64F4D" w:rsidTr="00011F56">
        <w:trPr>
          <w:trHeight w:val="3735"/>
        </w:trPr>
        <w:tc>
          <w:tcPr>
            <w:tcW w:w="1365" w:type="dxa"/>
            <w:vMerge/>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jc w:val="center"/>
              <w:rPr>
                <w:rFonts w:ascii="宋体" w:hAnsi="宋体" w:cs="宋体" w:hint="eastAsia"/>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海上警用通信系统专用射频芯片研发与产业化示范应用</w:t>
            </w:r>
          </w:p>
        </w:tc>
        <w:tc>
          <w:tcPr>
            <w:tcW w:w="5655"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针对海上复杂的环境，为完成海上执勤、执法、求助，需要收集海上目标的位置、航海、航速和时间等信息，同时保证海上警用通信的质量和效率，这对海上警用通信系统提出很高的要求。目前，我国海上警用无线通信（包括海上通信、海陆通信和空对地通信）所用频点和带宽种类繁多，其频率主要集中在100MHz~1.2GHz，且不同的信号传输使用不同的频点、射频带宽和信号带宽（5kHz~2MHz），标准不统一。导致海上警用通信设备所用的射频芯片不同，同时对射频前端芯片的需求难以形成规模效应，且成本高、配套困难。目前海上警用通信系统射频前端芯片多数被国外公司所垄断，然而海上警用通信部分涉及国家信息安全，大量使用国外芯片存在诸多安全隐患，如硬件木马问题、信息窃取等，并在通信应用和产业化等方面受制于人。团队自主研发的带宽可变、频点可变射频前端芯片可满足海上警用通信系统所需的多种通信模式需求，实现单芯片多应用功能，突破国外芯片厂商的技术垄断，保证信息安全。</w:t>
            </w:r>
          </w:p>
        </w:tc>
      </w:tr>
    </w:tbl>
    <w:p w:rsidR="00F64F4D" w:rsidRDefault="00F64F4D" w:rsidP="00F64F4D">
      <w:pPr>
        <w:spacing w:line="560" w:lineRule="exact"/>
        <w:rPr>
          <w:rFonts w:ascii="方正小标宋_GBK" w:eastAsia="方正小标宋_GBK" w:hAnsi="方正小标宋_GBK" w:cs="方正小标宋_GBK" w:hint="eastAsia"/>
          <w:sz w:val="44"/>
          <w:szCs w:val="44"/>
          <w:lang w:bidi="ar"/>
        </w:rPr>
      </w:pPr>
    </w:p>
    <w:p w:rsidR="00F64F4D" w:rsidRDefault="00F64F4D" w:rsidP="00F64F4D">
      <w:pPr>
        <w:spacing w:line="560" w:lineRule="exact"/>
        <w:jc w:val="center"/>
        <w:rPr>
          <w:rFonts w:ascii="方正小标宋_GBK" w:eastAsia="方正小标宋_GBK" w:hAnsi="方正小标宋_GBK" w:cs="方正小标宋_GBK" w:hint="eastAsia"/>
          <w:sz w:val="44"/>
          <w:szCs w:val="44"/>
          <w:lang w:bidi="ar"/>
        </w:rPr>
      </w:pPr>
    </w:p>
    <w:p w:rsidR="00F64F4D" w:rsidRDefault="00F64F4D" w:rsidP="00F64F4D">
      <w:pPr>
        <w:spacing w:line="560" w:lineRule="exact"/>
        <w:jc w:val="center"/>
        <w:rPr>
          <w:rFonts w:ascii="方正小标宋_GBK" w:eastAsia="方正小标宋_GBK" w:hAnsi="方正小标宋_GBK" w:cs="方正小标宋_GBK" w:hint="eastAsia"/>
          <w:sz w:val="44"/>
          <w:szCs w:val="44"/>
          <w:lang w:bidi="ar"/>
        </w:rPr>
      </w:pPr>
    </w:p>
    <w:p w:rsidR="00F64F4D" w:rsidRDefault="00F64F4D" w:rsidP="00F64F4D">
      <w:pPr>
        <w:spacing w:line="560" w:lineRule="exact"/>
        <w:jc w:val="center"/>
        <w:rPr>
          <w:rFonts w:ascii="方正小标宋_GBK" w:eastAsia="方正小标宋_GBK" w:hAnsi="方正小标宋_GBK" w:cs="方正小标宋_GBK" w:hint="eastAsia"/>
          <w:sz w:val="44"/>
          <w:szCs w:val="44"/>
          <w:lang w:bidi="ar"/>
        </w:rPr>
      </w:pPr>
    </w:p>
    <w:p w:rsidR="00F64F4D" w:rsidRDefault="00F64F4D" w:rsidP="00F64F4D">
      <w:pPr>
        <w:spacing w:line="560" w:lineRule="exact"/>
        <w:jc w:val="center"/>
        <w:rPr>
          <w:rFonts w:ascii="黑体" w:eastAsia="黑体" w:hAnsi="宋体" w:cs="黑体" w:hint="eastAsia"/>
          <w:sz w:val="32"/>
          <w:szCs w:val="32"/>
          <w:lang w:bidi="ar"/>
        </w:rPr>
      </w:pPr>
      <w:r>
        <w:rPr>
          <w:rFonts w:ascii="黑体" w:eastAsia="黑体" w:hAnsi="宋体" w:cs="黑体" w:hint="eastAsia"/>
          <w:sz w:val="32"/>
          <w:szCs w:val="32"/>
          <w:lang w:bidi="ar"/>
        </w:rPr>
        <w:lastRenderedPageBreak/>
        <w:t>二、安顺市参加2018年“百所高校千名博士青岛行”活动</w:t>
      </w:r>
    </w:p>
    <w:p w:rsidR="00F64F4D" w:rsidRDefault="00F64F4D" w:rsidP="00F64F4D">
      <w:pPr>
        <w:spacing w:line="560" w:lineRule="exact"/>
        <w:jc w:val="center"/>
        <w:rPr>
          <w:rFonts w:ascii="黑体" w:eastAsia="黑体" w:hAnsi="宋体" w:cs="黑体" w:hint="eastAsia"/>
          <w:sz w:val="32"/>
          <w:szCs w:val="32"/>
          <w:lang w:bidi="ar"/>
        </w:rPr>
      </w:pPr>
      <w:r>
        <w:rPr>
          <w:rFonts w:ascii="黑体" w:eastAsia="黑体" w:hAnsi="宋体" w:cs="黑体" w:hint="eastAsia"/>
          <w:sz w:val="32"/>
          <w:szCs w:val="32"/>
          <w:lang w:bidi="ar"/>
        </w:rPr>
        <w:t>项目需求目录</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600"/>
        <w:gridCol w:w="1140"/>
        <w:gridCol w:w="1065"/>
        <w:gridCol w:w="1380"/>
        <w:gridCol w:w="1680"/>
        <w:gridCol w:w="1050"/>
        <w:gridCol w:w="1170"/>
        <w:gridCol w:w="1335"/>
      </w:tblGrid>
      <w:tr w:rsidR="00F64F4D" w:rsidTr="00011F56">
        <w:trPr>
          <w:trHeight w:val="630"/>
        </w:trPr>
        <w:tc>
          <w:tcPr>
            <w:tcW w:w="60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序号</w:t>
            </w:r>
          </w:p>
        </w:tc>
        <w:tc>
          <w:tcPr>
            <w:tcW w:w="114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需求单位</w:t>
            </w:r>
          </w:p>
        </w:tc>
        <w:tc>
          <w:tcPr>
            <w:tcW w:w="1065"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项目类别</w:t>
            </w:r>
          </w:p>
        </w:tc>
        <w:tc>
          <w:tcPr>
            <w:tcW w:w="138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项目名称</w:t>
            </w:r>
          </w:p>
        </w:tc>
        <w:tc>
          <w:tcPr>
            <w:tcW w:w="168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项目描述</w:t>
            </w:r>
          </w:p>
        </w:tc>
        <w:tc>
          <w:tcPr>
            <w:tcW w:w="105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合作方式</w:t>
            </w:r>
          </w:p>
        </w:tc>
        <w:tc>
          <w:tcPr>
            <w:tcW w:w="117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工作地点</w:t>
            </w:r>
          </w:p>
        </w:tc>
        <w:tc>
          <w:tcPr>
            <w:tcW w:w="1335"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现有资源</w:t>
            </w:r>
          </w:p>
        </w:tc>
      </w:tr>
      <w:tr w:rsidR="00F64F4D" w:rsidTr="00011F56">
        <w:trPr>
          <w:trHeight w:val="1035"/>
        </w:trPr>
        <w:tc>
          <w:tcPr>
            <w:tcW w:w="60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140" w:type="dxa"/>
            <w:vMerge w:val="restart"/>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安顺市教育科学研究所</w:t>
            </w:r>
          </w:p>
        </w:tc>
        <w:tc>
          <w:tcPr>
            <w:tcW w:w="1065"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教育</w:t>
            </w:r>
          </w:p>
        </w:tc>
        <w:tc>
          <w:tcPr>
            <w:tcW w:w="138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课程建设</w:t>
            </w:r>
          </w:p>
        </w:tc>
        <w:tc>
          <w:tcPr>
            <w:tcW w:w="168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开展中小学校本课程开发</w:t>
            </w:r>
          </w:p>
        </w:tc>
        <w:tc>
          <w:tcPr>
            <w:tcW w:w="105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帮助与指导</w:t>
            </w:r>
          </w:p>
        </w:tc>
        <w:tc>
          <w:tcPr>
            <w:tcW w:w="117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贵州安顺</w:t>
            </w:r>
          </w:p>
        </w:tc>
        <w:tc>
          <w:tcPr>
            <w:tcW w:w="1335"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已经开展</w:t>
            </w:r>
          </w:p>
        </w:tc>
      </w:tr>
      <w:tr w:rsidR="00F64F4D" w:rsidTr="00011F56">
        <w:trPr>
          <w:trHeight w:val="1035"/>
        </w:trPr>
        <w:tc>
          <w:tcPr>
            <w:tcW w:w="60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140" w:type="dxa"/>
            <w:vMerge/>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jc w:val="center"/>
              <w:rPr>
                <w:rFonts w:ascii="宋体" w:hAnsi="宋体" w:cs="宋体" w:hint="eastAsia"/>
                <w:color w:val="000000"/>
                <w:sz w:val="20"/>
                <w:szCs w:val="20"/>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教育</w:t>
            </w:r>
          </w:p>
        </w:tc>
        <w:tc>
          <w:tcPr>
            <w:tcW w:w="138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教学质量监测</w:t>
            </w:r>
          </w:p>
        </w:tc>
        <w:tc>
          <w:tcPr>
            <w:tcW w:w="168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开展中小学教学质量监测</w:t>
            </w:r>
          </w:p>
        </w:tc>
        <w:tc>
          <w:tcPr>
            <w:tcW w:w="105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帮助与指导</w:t>
            </w:r>
          </w:p>
        </w:tc>
        <w:tc>
          <w:tcPr>
            <w:tcW w:w="117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贵州安顺</w:t>
            </w:r>
          </w:p>
        </w:tc>
        <w:tc>
          <w:tcPr>
            <w:tcW w:w="1335"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已经开展</w:t>
            </w:r>
          </w:p>
        </w:tc>
      </w:tr>
      <w:tr w:rsidR="00F64F4D" w:rsidTr="00011F56">
        <w:trPr>
          <w:trHeight w:val="1035"/>
        </w:trPr>
        <w:tc>
          <w:tcPr>
            <w:tcW w:w="60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1140" w:type="dxa"/>
            <w:vMerge/>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jc w:val="center"/>
              <w:rPr>
                <w:rFonts w:ascii="宋体" w:hAnsi="宋体" w:cs="宋体" w:hint="eastAsia"/>
                <w:color w:val="000000"/>
                <w:sz w:val="20"/>
                <w:szCs w:val="20"/>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教育</w:t>
            </w:r>
          </w:p>
        </w:tc>
        <w:tc>
          <w:tcPr>
            <w:tcW w:w="138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教学评价</w:t>
            </w:r>
          </w:p>
        </w:tc>
        <w:tc>
          <w:tcPr>
            <w:tcW w:w="168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进行中小学课堂教学评价</w:t>
            </w:r>
          </w:p>
        </w:tc>
        <w:tc>
          <w:tcPr>
            <w:tcW w:w="105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帮助与指导</w:t>
            </w:r>
          </w:p>
        </w:tc>
        <w:tc>
          <w:tcPr>
            <w:tcW w:w="117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贵州安顺</w:t>
            </w:r>
          </w:p>
        </w:tc>
        <w:tc>
          <w:tcPr>
            <w:tcW w:w="1335"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已经开展</w:t>
            </w:r>
          </w:p>
        </w:tc>
      </w:tr>
      <w:tr w:rsidR="00F64F4D" w:rsidTr="00011F56">
        <w:trPr>
          <w:trHeight w:val="2310"/>
        </w:trPr>
        <w:tc>
          <w:tcPr>
            <w:tcW w:w="60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114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普定县中等职业学校</w:t>
            </w:r>
          </w:p>
        </w:tc>
        <w:tc>
          <w:tcPr>
            <w:tcW w:w="1065"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多旋翼无人机</w:t>
            </w:r>
          </w:p>
        </w:tc>
        <w:tc>
          <w:tcPr>
            <w:tcW w:w="138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无人机动力系统的研究</w:t>
            </w:r>
          </w:p>
        </w:tc>
        <w:tc>
          <w:tcPr>
            <w:tcW w:w="168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无人机动力系统是目前无人机续航性能的一大瓶颈，项目是以优化电机性能，电池及供电方案，油电混合几方面为研究内容。</w:t>
            </w:r>
          </w:p>
        </w:tc>
        <w:tc>
          <w:tcPr>
            <w:tcW w:w="105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融资或技术合作</w:t>
            </w:r>
          </w:p>
        </w:tc>
        <w:tc>
          <w:tcPr>
            <w:tcW w:w="117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普定县中等职业学校</w:t>
            </w:r>
          </w:p>
        </w:tc>
        <w:tc>
          <w:tcPr>
            <w:tcW w:w="1335"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学校有袁刚大师工作室研究团队，团队现有专利7项，独立完成了110公斤级无人机和100公斤18轴高性能无人机的研发</w:t>
            </w:r>
          </w:p>
        </w:tc>
      </w:tr>
      <w:tr w:rsidR="00F64F4D" w:rsidTr="00011F56">
        <w:trPr>
          <w:trHeight w:val="2280"/>
        </w:trPr>
        <w:tc>
          <w:tcPr>
            <w:tcW w:w="60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14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贵州贵果王实业有限公司</w:t>
            </w:r>
          </w:p>
        </w:tc>
        <w:tc>
          <w:tcPr>
            <w:tcW w:w="1065"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深加工</w:t>
            </w:r>
          </w:p>
        </w:tc>
        <w:tc>
          <w:tcPr>
            <w:tcW w:w="138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发酵果酒（配制酒）</w:t>
            </w:r>
          </w:p>
        </w:tc>
        <w:tc>
          <w:tcPr>
            <w:tcW w:w="168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拥有系列产品深加工的原料供应链、成熟的生产线、年生产能力为800吨。</w:t>
            </w:r>
          </w:p>
        </w:tc>
        <w:tc>
          <w:tcPr>
            <w:tcW w:w="105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项目合作/技术咨询</w:t>
            </w:r>
          </w:p>
        </w:tc>
        <w:tc>
          <w:tcPr>
            <w:tcW w:w="1170"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不限</w:t>
            </w:r>
          </w:p>
        </w:tc>
        <w:tc>
          <w:tcPr>
            <w:tcW w:w="1335" w:type="dxa"/>
            <w:tcBorders>
              <w:top w:val="single" w:sz="4" w:space="0" w:color="000000"/>
              <w:left w:val="single" w:sz="4" w:space="0" w:color="000000"/>
              <w:bottom w:val="single" w:sz="4" w:space="0" w:color="000000"/>
              <w:right w:val="single" w:sz="4" w:space="0" w:color="000000"/>
            </w:tcBorders>
            <w:vAlign w:val="center"/>
          </w:tcPr>
          <w:p w:rsidR="00F64F4D" w:rsidRDefault="00F64F4D" w:rsidP="00011F56">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技术设备、人才、原料清洗车间、发酵车间、自动灌装生产线及冷库等； 与贵州茅台集团保健酒业有限公司签订相关合作协议               </w:t>
            </w:r>
          </w:p>
        </w:tc>
      </w:tr>
    </w:tbl>
    <w:p w:rsidR="00F64F4D" w:rsidRDefault="00F64F4D" w:rsidP="00F64F4D">
      <w:pPr>
        <w:spacing w:line="560" w:lineRule="exact"/>
        <w:rPr>
          <w:rFonts w:ascii="黑体" w:eastAsia="黑体" w:hAnsi="宋体" w:cs="黑体" w:hint="eastAsia"/>
          <w:sz w:val="32"/>
          <w:szCs w:val="32"/>
          <w:lang w:bidi="ar"/>
        </w:rPr>
      </w:pPr>
    </w:p>
    <w:p w:rsidR="00F64F4D" w:rsidRDefault="00F64F4D" w:rsidP="00F64F4D">
      <w:pPr>
        <w:spacing w:line="560" w:lineRule="exact"/>
        <w:rPr>
          <w:rFonts w:ascii="黑体" w:eastAsia="黑体" w:hAnsi="宋体" w:cs="黑体" w:hint="eastAsia"/>
          <w:sz w:val="32"/>
          <w:szCs w:val="32"/>
          <w:lang w:bidi="ar"/>
        </w:rPr>
      </w:pPr>
    </w:p>
    <w:p w:rsidR="00F64F4D" w:rsidRDefault="00F64F4D" w:rsidP="00F64F4D">
      <w:pPr>
        <w:spacing w:line="560" w:lineRule="exact"/>
        <w:rPr>
          <w:rFonts w:ascii="黑体" w:eastAsia="黑体" w:hAnsi="宋体" w:cs="黑体" w:hint="eastAsia"/>
          <w:sz w:val="32"/>
          <w:szCs w:val="32"/>
          <w:lang w:bidi="ar"/>
        </w:rPr>
      </w:pPr>
      <w:bookmarkStart w:id="0" w:name="_GoBack"/>
      <w:bookmarkEnd w:id="0"/>
    </w:p>
    <w:sectPr w:rsidR="00F64F4D">
      <w:footerReference w:type="default" r:id="rId6"/>
      <w:pgSz w:w="12240" w:h="15840"/>
      <w:pgMar w:top="1440" w:right="1800" w:bottom="1440" w:left="1800" w:header="720" w:footer="720"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BA3" w:rsidRDefault="00402BA3" w:rsidP="00F64F4D">
      <w:r>
        <w:separator/>
      </w:r>
    </w:p>
  </w:endnote>
  <w:endnote w:type="continuationSeparator" w:id="0">
    <w:p w:rsidR="00402BA3" w:rsidRDefault="00402BA3" w:rsidP="00F6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034" w:rsidRDefault="00F64F4D">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254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034" w:rsidRDefault="00402BA3">
                          <w:pPr>
                            <w:pStyle w:val="a4"/>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64F4D" w:rsidRPr="00F64F4D">
                            <w:rPr>
                              <w:rFonts w:ascii="宋体" w:hAnsi="宋体" w:cs="宋体"/>
                              <w:noProof/>
                              <w:sz w:val="28"/>
                              <w:szCs w:val="28"/>
                              <w:lang w:val="en-US" w:eastAsia="zh-CN"/>
                            </w:rPr>
                            <w:t>- 2 -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15pt;margin-top:0;width:42.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" filled="f" stroked="f">
              <v:textbox style="mso-fit-shape-to-text:t" inset="0,0,0,0">
                <w:txbxContent>
                  <w:p w:rsidR="00455034" w:rsidRDefault="00402BA3">
                    <w:pPr>
                      <w:pStyle w:val="a4"/>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64F4D" w:rsidRPr="00F64F4D">
                      <w:rPr>
                        <w:rFonts w:ascii="宋体" w:hAnsi="宋体" w:cs="宋体"/>
                        <w:noProof/>
                        <w:sz w:val="28"/>
                        <w:szCs w:val="28"/>
                        <w:lang w:val="en-US" w:eastAsia="zh-CN"/>
                      </w:rPr>
                      <w:t>- 2 -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BA3" w:rsidRDefault="00402BA3" w:rsidP="00F64F4D">
      <w:r>
        <w:separator/>
      </w:r>
    </w:p>
  </w:footnote>
  <w:footnote w:type="continuationSeparator" w:id="0">
    <w:p w:rsidR="00402BA3" w:rsidRDefault="00402BA3" w:rsidP="00F64F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A5B"/>
    <w:rsid w:val="00402BA3"/>
    <w:rsid w:val="007B5AF7"/>
    <w:rsid w:val="00876A5B"/>
    <w:rsid w:val="00F64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FD3E35-D10F-4D1B-9021-DE4A3773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F4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4F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64F4D"/>
    <w:rPr>
      <w:sz w:val="18"/>
      <w:szCs w:val="18"/>
    </w:rPr>
  </w:style>
  <w:style w:type="paragraph" w:styleId="a4">
    <w:name w:val="footer"/>
    <w:basedOn w:val="a"/>
    <w:link w:val="Char0"/>
    <w:unhideWhenUsed/>
    <w:rsid w:val="00F64F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64F4D"/>
    <w:rPr>
      <w:sz w:val="18"/>
      <w:szCs w:val="18"/>
    </w:rPr>
  </w:style>
  <w:style w:type="character" w:customStyle="1" w:styleId="Char1">
    <w:name w:val="页脚 Char1"/>
    <w:basedOn w:val="a0"/>
    <w:rsid w:val="00F64F4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whu</dc:creator>
  <cp:keywords/>
  <dc:description/>
  <cp:lastModifiedBy>whu</cp:lastModifiedBy>
  <cp:revision>2</cp:revision>
  <dcterms:created xsi:type="dcterms:W3CDTF">2018-07-04T07:51:00Z</dcterms:created>
  <dcterms:modified xsi:type="dcterms:W3CDTF">2018-07-04T07:51:00Z</dcterms:modified>
</cp:coreProperties>
</file>