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CF915">
      <w:pPr>
        <w:rPr>
          <w:rFonts w:ascii="楷体" w:hAnsi="楷体" w:eastAsia="楷体" w:cs="楷体"/>
          <w:b/>
          <w:bCs/>
          <w:kern w:val="0"/>
          <w:sz w:val="40"/>
          <w:szCs w:val="40"/>
          <w:lang w:bidi="ar"/>
        </w:rPr>
      </w:pPr>
    </w:p>
    <w:p w14:paraId="3311F264">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附属第二医院临床医学、口腔医学研究生申请学位创新性研究成果具体标准</w:t>
      </w:r>
    </w:p>
    <w:p w14:paraId="13E40751">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苏州医学院临床医学第二学位评定分委员会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437"/>
        <w:gridCol w:w="4034"/>
        <w:gridCol w:w="3616"/>
        <w:gridCol w:w="1500"/>
        <w:gridCol w:w="1440"/>
        <w:gridCol w:w="1416"/>
      </w:tblGrid>
      <w:tr w14:paraId="4C92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252" w:type="pct"/>
            <w:shd w:val="clear" w:color="auto" w:fill="auto"/>
            <w:vAlign w:val="center"/>
          </w:tcPr>
          <w:p w14:paraId="2CA637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507" w:type="pct"/>
            <w:shd w:val="clear" w:color="auto" w:fill="auto"/>
            <w:vAlign w:val="center"/>
          </w:tcPr>
          <w:p w14:paraId="7D66213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24" w:type="pct"/>
            <w:shd w:val="clear" w:color="auto" w:fill="auto"/>
            <w:vAlign w:val="center"/>
          </w:tcPr>
          <w:p w14:paraId="4E75CBD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277" w:type="pct"/>
            <w:shd w:val="clear" w:color="auto" w:fill="auto"/>
            <w:vAlign w:val="center"/>
          </w:tcPr>
          <w:p w14:paraId="68A7CDB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29" w:type="pct"/>
            <w:shd w:val="clear" w:color="auto" w:fill="auto"/>
            <w:vAlign w:val="center"/>
          </w:tcPr>
          <w:p w14:paraId="1059B91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8" w:type="pct"/>
            <w:shd w:val="clear" w:color="auto" w:fill="auto"/>
            <w:vAlign w:val="center"/>
          </w:tcPr>
          <w:p w14:paraId="06602CF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70D4A687">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highlight w:val="none"/>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5C156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blHeader/>
        </w:trPr>
        <w:tc>
          <w:tcPr>
            <w:tcW w:w="252" w:type="pct"/>
            <w:shd w:val="clear" w:color="auto" w:fill="auto"/>
            <w:vAlign w:val="center"/>
          </w:tcPr>
          <w:p w14:paraId="3C583F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507" w:type="pct"/>
            <w:shd w:val="clear" w:color="auto" w:fill="auto"/>
            <w:vAlign w:val="center"/>
          </w:tcPr>
          <w:p w14:paraId="1492D97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424" w:type="pct"/>
            <w:shd w:val="clear" w:color="auto" w:fill="auto"/>
            <w:vAlign w:val="center"/>
          </w:tcPr>
          <w:p w14:paraId="1BF3F78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277" w:type="pct"/>
            <w:shd w:val="clear" w:color="auto" w:fill="auto"/>
            <w:vAlign w:val="center"/>
          </w:tcPr>
          <w:p w14:paraId="7DAC505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29" w:type="pct"/>
            <w:shd w:val="clear" w:color="auto" w:fill="auto"/>
            <w:vAlign w:val="center"/>
          </w:tcPr>
          <w:p w14:paraId="7F63111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8" w:type="pct"/>
            <w:shd w:val="clear" w:color="auto" w:fill="auto"/>
            <w:vAlign w:val="center"/>
          </w:tcPr>
          <w:p w14:paraId="17C2C10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0BE32456">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highlight w:val="none"/>
                <w:lang w:eastAsia="zh-CN"/>
                <w14:textFill>
                  <w14:solidFill>
                    <w14:schemeClr w14:val="tx1"/>
                  </w14:solidFill>
                </w14:textFill>
              </w:rPr>
            </w:pPr>
          </w:p>
        </w:tc>
      </w:tr>
      <w:tr w14:paraId="2BF68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18FB5C49">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A</w:t>
            </w:r>
          </w:p>
        </w:tc>
        <w:tc>
          <w:tcPr>
            <w:tcW w:w="507" w:type="pct"/>
            <w:shd w:val="clear" w:color="auto" w:fill="auto"/>
            <w:vAlign w:val="center"/>
          </w:tcPr>
          <w:p w14:paraId="5A00D4CF">
            <w:pPr>
              <w:rPr>
                <w:rFonts w:hint="default" w:ascii="Times New Roman" w:hAnsi="Times New Roman" w:eastAsia="仿宋" w:cs="Times New Roman"/>
                <w:color w:val="000000" w:themeColor="text1"/>
                <w:szCs w:val="21"/>
                <w:highlight w:val="none"/>
                <w14:textFill>
                  <w14:solidFill>
                    <w14:schemeClr w14:val="tx1"/>
                  </w14:solidFill>
                </w14:textFill>
              </w:rPr>
            </w:pPr>
          </w:p>
        </w:tc>
        <w:tc>
          <w:tcPr>
            <w:tcW w:w="1424" w:type="pct"/>
            <w:shd w:val="clear" w:color="auto" w:fill="auto"/>
            <w:vAlign w:val="center"/>
          </w:tcPr>
          <w:p w14:paraId="2FC9C63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1.作为主要完成人获创新创业“三大赛”国赛金奖/“大挑”特等奖（排名前三）；或创新创业“三大赛”国赛/“大挑”一等奖（排名前二）。</w:t>
            </w:r>
          </w:p>
          <w:p w14:paraId="635409B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7C7DF57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3.教育部高等学校科学研究优秀成果奖（科学技术和哲学社会科学）（一等奖排名前五、二等奖排名前三）。</w:t>
            </w:r>
          </w:p>
          <w:p w14:paraId="5A390DC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4.主持国家级科研项目（结题验收通过）。</w:t>
            </w:r>
          </w:p>
          <w:p w14:paraId="1273744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5.主持国家社会科学基金项目（结题验收通过）。</w:t>
            </w:r>
          </w:p>
        </w:tc>
        <w:tc>
          <w:tcPr>
            <w:tcW w:w="1277" w:type="pct"/>
            <w:shd w:val="clear" w:color="auto" w:fill="auto"/>
            <w:vAlign w:val="center"/>
          </w:tcPr>
          <w:p w14:paraId="21BFA9F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1.Nature、Science、Cell。</w:t>
            </w:r>
          </w:p>
          <w:p w14:paraId="03B710E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2.Nature系列，但不包括Nature Communications。</w:t>
            </w:r>
          </w:p>
        </w:tc>
        <w:tc>
          <w:tcPr>
            <w:tcW w:w="529" w:type="pct"/>
            <w:shd w:val="clear" w:color="auto" w:fill="auto"/>
            <w:vAlign w:val="center"/>
          </w:tcPr>
          <w:p w14:paraId="4FC62EB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在国家社科基金后期资助项目公告认定的高水平国家级出版社出版专著或合著（排名第一）。</w:t>
            </w:r>
          </w:p>
        </w:tc>
        <w:tc>
          <w:tcPr>
            <w:tcW w:w="508" w:type="pct"/>
            <w:shd w:val="clear" w:color="auto" w:fill="auto"/>
            <w:vAlign w:val="center"/>
          </w:tcPr>
          <w:p w14:paraId="7931F8F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获省级以上专利奖。</w:t>
            </w:r>
          </w:p>
        </w:tc>
        <w:tc>
          <w:tcPr>
            <w:tcW w:w="500" w:type="pct"/>
            <w:vMerge w:val="restart"/>
            <w:shd w:val="clear" w:color="auto" w:fill="auto"/>
            <w:vAlign w:val="center"/>
          </w:tcPr>
          <w:p w14:paraId="46B8F2E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w:t>
            </w:r>
          </w:p>
          <w:p w14:paraId="076F444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1.第1-3类C等以上成果至少1项；</w:t>
            </w:r>
          </w:p>
          <w:p w14:paraId="559A097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2.第1-4类D等以上成果至少2项。</w:t>
            </w:r>
          </w:p>
          <w:p w14:paraId="70BC7DC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p w14:paraId="6DC4AFD5">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专业博士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w:t>
            </w:r>
          </w:p>
          <w:p w14:paraId="4655798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1.第1-5类C等以上成果至少1项；</w:t>
            </w:r>
          </w:p>
          <w:p w14:paraId="3544877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 xml:space="preserve">2.第1-5类D等成果至少2项，但第4类成果不得超过1项。 </w:t>
            </w:r>
          </w:p>
          <w:p w14:paraId="1D053CE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p w14:paraId="57C47380">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学术硕士：</w:t>
            </w:r>
          </w:p>
          <w:p w14:paraId="1856362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第1-4类E等以上成果至少1项。</w:t>
            </w:r>
          </w:p>
          <w:p w14:paraId="55BA23D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p w14:paraId="6C00D7F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highlight w:val="none"/>
                <w:lang w:eastAsia="zh-CN"/>
                <w14:textFill>
                  <w14:solidFill>
                    <w14:schemeClr w14:val="tx1"/>
                  </w14:solidFill>
                </w14:textFill>
              </w:rPr>
              <w:t>专业硕士：</w:t>
            </w:r>
          </w:p>
          <w:p w14:paraId="6E7C4EE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t>第1-5类E等以上成果至少1项。</w:t>
            </w:r>
          </w:p>
        </w:tc>
      </w:tr>
      <w:tr w14:paraId="1BA46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52" w:type="pct"/>
            <w:shd w:val="clear" w:color="auto" w:fill="auto"/>
            <w:vAlign w:val="center"/>
          </w:tcPr>
          <w:p w14:paraId="36388E2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B</w:t>
            </w:r>
          </w:p>
        </w:tc>
        <w:tc>
          <w:tcPr>
            <w:tcW w:w="507" w:type="pct"/>
            <w:shd w:val="clear" w:color="auto" w:fill="auto"/>
            <w:vAlign w:val="center"/>
          </w:tcPr>
          <w:p w14:paraId="28305C7D">
            <w:pPr>
              <w:rPr>
                <w:rFonts w:hint="default" w:ascii="Times New Roman" w:hAnsi="Times New Roman" w:eastAsia="仿宋" w:cs="Times New Roman"/>
                <w:b/>
                <w:bCs/>
                <w:color w:val="000000" w:themeColor="text1"/>
                <w:szCs w:val="21"/>
                <w:highlight w:val="none"/>
                <w14:textFill>
                  <w14:solidFill>
                    <w14:schemeClr w14:val="tx1"/>
                  </w14:solidFill>
                </w14:textFill>
              </w:rPr>
            </w:pPr>
          </w:p>
        </w:tc>
        <w:tc>
          <w:tcPr>
            <w:tcW w:w="1424" w:type="pct"/>
            <w:shd w:val="clear" w:color="auto" w:fill="auto"/>
            <w:vAlign w:val="center"/>
          </w:tcPr>
          <w:p w14:paraId="028DB7B6">
            <w:pPr>
              <w:pStyle w:val="3"/>
              <w:widowControl/>
              <w:autoSpaceDE w:val="0"/>
              <w:autoSpaceDN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1.作为主要完成人获创新创业“三大赛”国赛/“大挑”二等奖/三等奖排名第一。</w:t>
            </w:r>
          </w:p>
          <w:p w14:paraId="6A8C471D">
            <w:pPr>
              <w:pStyle w:val="3"/>
              <w:widowControl/>
              <w:autoSpaceDE w:val="0"/>
              <w:autoSpaceDN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2.作为主要完成人获省级科技技术奖励（自然科学奖、技术发明奖、科学技术进步奖）（一等奖排名前五、二等奖排名前三）。</w:t>
            </w:r>
          </w:p>
          <w:p w14:paraId="5C8E93A8">
            <w:pPr>
              <w:pStyle w:val="3"/>
              <w:widowControl/>
              <w:autoSpaceDE w:val="0"/>
              <w:autoSpaceDN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3.作为主要完成人获得省级高等学校科学研究优秀成果奖（科学技术和哲学社会科学）（一等奖排名前五、二等奖排名前三）。</w:t>
            </w:r>
          </w:p>
          <w:p w14:paraId="4BE7BD4F">
            <w:pPr>
              <w:pStyle w:val="3"/>
              <w:widowControl/>
              <w:autoSpaceDE w:val="0"/>
              <w:autoSpaceDN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4.主持省部级科研项目（结题验收通过）。</w:t>
            </w:r>
          </w:p>
          <w:p w14:paraId="7766E24A">
            <w:pPr>
              <w:pStyle w:val="13"/>
              <w:numPr>
                <w:ilvl w:val="0"/>
                <w:numId w:val="0"/>
              </w:numPr>
              <w:spacing w:before="0"/>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5.主持教育部人文社会科学研究项目社会科学基金项目（结题验收通过）。</w:t>
            </w:r>
          </w:p>
        </w:tc>
        <w:tc>
          <w:tcPr>
            <w:tcW w:w="1277" w:type="pct"/>
            <w:shd w:val="clear" w:color="auto" w:fill="auto"/>
            <w:vAlign w:val="center"/>
          </w:tcPr>
          <w:p w14:paraId="175B352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领域内顶级期刊，</w:t>
            </w:r>
            <w:r>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t>期刊目录见附件1</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w:t>
            </w:r>
          </w:p>
        </w:tc>
        <w:tc>
          <w:tcPr>
            <w:tcW w:w="529" w:type="pct"/>
            <w:shd w:val="clear" w:color="auto" w:fill="auto"/>
            <w:vAlign w:val="center"/>
          </w:tcPr>
          <w:p w14:paraId="5F5558F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公开出版学术著作（不少于10万字，排名第一）。</w:t>
            </w:r>
          </w:p>
        </w:tc>
        <w:tc>
          <w:tcPr>
            <w:tcW w:w="508" w:type="pct"/>
            <w:shd w:val="clear" w:color="auto" w:fill="auto"/>
            <w:vAlign w:val="center"/>
          </w:tcPr>
          <w:p w14:paraId="4D38523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获市级专利奖。</w:t>
            </w:r>
          </w:p>
        </w:tc>
        <w:tc>
          <w:tcPr>
            <w:tcW w:w="500" w:type="pct"/>
            <w:vMerge w:val="continue"/>
            <w:shd w:val="clear" w:color="auto" w:fill="auto"/>
            <w:vAlign w:val="center"/>
          </w:tcPr>
          <w:p w14:paraId="735DE28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tc>
      </w:tr>
      <w:tr w14:paraId="08DE4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52" w:type="pct"/>
            <w:shd w:val="clear" w:color="auto" w:fill="auto"/>
            <w:vAlign w:val="center"/>
          </w:tcPr>
          <w:p w14:paraId="118E57F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C</w:t>
            </w:r>
          </w:p>
        </w:tc>
        <w:tc>
          <w:tcPr>
            <w:tcW w:w="507" w:type="pct"/>
            <w:shd w:val="clear" w:color="auto" w:fill="auto"/>
            <w:vAlign w:val="center"/>
          </w:tcPr>
          <w:p w14:paraId="1F422D3F">
            <w:pPr>
              <w:rPr>
                <w:rFonts w:hint="default" w:ascii="Times New Roman" w:hAnsi="Times New Roman" w:eastAsia="仿宋" w:cs="Times New Roman"/>
                <w:b/>
                <w:bCs/>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5A（博士）</w:t>
            </w:r>
          </w:p>
        </w:tc>
        <w:tc>
          <w:tcPr>
            <w:tcW w:w="1424" w:type="pct"/>
            <w:shd w:val="clear" w:color="auto" w:fill="auto"/>
            <w:vAlign w:val="center"/>
          </w:tcPr>
          <w:p w14:paraId="0CBED30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1.作为主要完成人获市级科技技术奖励（自然科学奖、技术发明奖、科学技术进步奖）（一等奖排名前五、二等奖排名前三）。</w:t>
            </w:r>
          </w:p>
          <w:p w14:paraId="0870102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2.主持市厅级科研项目（结题验收通过）。</w:t>
            </w:r>
          </w:p>
          <w:p w14:paraId="3793894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3.主持市厅级人文社会科学研究项目社会科学基金项目（结题验收通过）。</w:t>
            </w:r>
          </w:p>
          <w:p w14:paraId="5B37D59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277" w:type="pct"/>
            <w:shd w:val="clear" w:color="auto" w:fill="auto"/>
            <w:vAlign w:val="center"/>
          </w:tcPr>
          <w:p w14:paraId="1EDB51C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w:t>
            </w:r>
            <w:r>
              <w:rPr>
                <w:rFonts w:hint="eastAsia"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SCIE中科院JCR期刊大类分区一、二区学术论文。</w:t>
            </w:r>
          </w:p>
          <w:p w14:paraId="2DD93C6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2.除A、B等级以外的其它Nature Index期刊，以发表当年最新的期刊名单为准。</w:t>
            </w:r>
          </w:p>
        </w:tc>
        <w:tc>
          <w:tcPr>
            <w:tcW w:w="529" w:type="pct"/>
            <w:shd w:val="clear" w:color="auto" w:fill="auto"/>
            <w:vAlign w:val="center"/>
          </w:tcPr>
          <w:p w14:paraId="05C0539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公开出版学术著作（不少于10万字，不限排名）。</w:t>
            </w:r>
          </w:p>
        </w:tc>
        <w:tc>
          <w:tcPr>
            <w:tcW w:w="508" w:type="pct"/>
            <w:shd w:val="clear" w:color="auto" w:fill="auto"/>
            <w:vAlign w:val="center"/>
          </w:tcPr>
          <w:p w14:paraId="0167923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授权国际发明专利。</w:t>
            </w:r>
          </w:p>
          <w:p w14:paraId="3A637AC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500" w:type="pct"/>
            <w:vMerge w:val="continue"/>
            <w:shd w:val="clear" w:color="auto" w:fill="auto"/>
            <w:vAlign w:val="center"/>
          </w:tcPr>
          <w:p w14:paraId="0879071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tc>
      </w:tr>
      <w:tr w14:paraId="2F50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22463A65">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D</w:t>
            </w:r>
          </w:p>
        </w:tc>
        <w:tc>
          <w:tcPr>
            <w:tcW w:w="507" w:type="pct"/>
            <w:shd w:val="clear" w:color="auto" w:fill="auto"/>
            <w:vAlign w:val="center"/>
          </w:tcPr>
          <w:p w14:paraId="39DBC14A">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4A1B（博士）</w:t>
            </w:r>
          </w:p>
          <w:p w14:paraId="4853C616">
            <w:pPr>
              <w:rPr>
                <w:rFonts w:hint="default" w:ascii="Times New Roman" w:hAnsi="Times New Roman" w:eastAsia="仿宋" w:cs="Times New Roman"/>
                <w:b/>
                <w:bCs/>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3A（硕士）</w:t>
            </w:r>
          </w:p>
        </w:tc>
        <w:tc>
          <w:tcPr>
            <w:tcW w:w="1424" w:type="pct"/>
            <w:shd w:val="clear" w:color="auto" w:fill="auto"/>
            <w:vAlign w:val="center"/>
          </w:tcPr>
          <w:p w14:paraId="1FF4A81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1.主持江苏省研究生科研与实践创新计划项目（结题验收通过）。</w:t>
            </w:r>
          </w:p>
          <w:p w14:paraId="28CAB8E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2.《全国普通高校大学生竞赛目录》赛事全国一等奖（排名第一）；中国研究生实践创新系列大赛全国一等奖（排名第一）。</w:t>
            </w:r>
          </w:p>
          <w:p w14:paraId="16EB984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277" w:type="pct"/>
            <w:shd w:val="clear" w:color="auto" w:fill="auto"/>
            <w:vAlign w:val="center"/>
          </w:tcPr>
          <w:p w14:paraId="280D5E86">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highlight w:val="none"/>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 xml:space="preserve">1. </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SCIE中科院JCR期刊大类分区三、四区学术论文。</w:t>
            </w:r>
          </w:p>
          <w:p w14:paraId="2D5A69E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w:t>
            </w:r>
            <w:r>
              <w:rPr>
                <w:rFonts w:hint="eastAsia"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 xml:space="preserve"> </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EI期刊。</w:t>
            </w:r>
          </w:p>
          <w:p w14:paraId="3DA6F46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eastAsia" w:ascii="Times New Roman" w:hAnsi="Times New Roman" w:eastAsia="仿宋" w:cs="Times New Roman"/>
                <w:color w:val="000000" w:themeColor="text1"/>
                <w:kern w:val="0"/>
                <w:sz w:val="21"/>
                <w:szCs w:val="21"/>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.《中文核心期刊要目总览》（北京大学图书馆主编）收录的中华系列期刊</w:t>
            </w:r>
          </w:p>
        </w:tc>
        <w:tc>
          <w:tcPr>
            <w:tcW w:w="529" w:type="pct"/>
            <w:shd w:val="clear" w:color="auto" w:fill="auto"/>
            <w:vAlign w:val="center"/>
          </w:tcPr>
          <w:p w14:paraId="578C025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公开出版学术著作（不少于3万字，排名前一）。</w:t>
            </w:r>
          </w:p>
        </w:tc>
        <w:tc>
          <w:tcPr>
            <w:tcW w:w="508" w:type="pct"/>
            <w:shd w:val="clear" w:color="auto" w:fill="auto"/>
            <w:vAlign w:val="center"/>
          </w:tcPr>
          <w:p w14:paraId="0628272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授权国家发明专利。</w:t>
            </w:r>
          </w:p>
          <w:p w14:paraId="6D2DDCC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500" w:type="pct"/>
            <w:vMerge w:val="continue"/>
            <w:shd w:val="clear" w:color="auto" w:fill="auto"/>
            <w:vAlign w:val="center"/>
          </w:tcPr>
          <w:p w14:paraId="3C2ACA9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tc>
      </w:tr>
      <w:tr w14:paraId="2AF60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49A65FC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E</w:t>
            </w:r>
          </w:p>
        </w:tc>
        <w:tc>
          <w:tcPr>
            <w:tcW w:w="507" w:type="pct"/>
            <w:shd w:val="clear" w:color="auto" w:fill="auto"/>
            <w:vAlign w:val="center"/>
          </w:tcPr>
          <w:p w14:paraId="6A893C4A">
            <w:pPr>
              <w:rPr>
                <w:rFonts w:hint="default" w:ascii="Times New Roman" w:hAnsi="Times New Roman" w:eastAsia="仿宋" w:cs="Times New Roman"/>
                <w:b/>
                <w:bCs/>
                <w:color w:val="000000" w:themeColor="text1"/>
                <w:szCs w:val="21"/>
                <w:highlight w:val="none"/>
                <w14:textFill>
                  <w14:solidFill>
                    <w14:schemeClr w14:val="tx1"/>
                  </w14:solidFill>
                </w14:textFill>
              </w:rPr>
            </w:pPr>
          </w:p>
        </w:tc>
        <w:tc>
          <w:tcPr>
            <w:tcW w:w="1424" w:type="pct"/>
            <w:shd w:val="clear" w:color="auto" w:fill="auto"/>
            <w:vAlign w:val="center"/>
          </w:tcPr>
          <w:p w14:paraId="6C2D6AA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p>
        </w:tc>
        <w:tc>
          <w:tcPr>
            <w:tcW w:w="1277" w:type="pct"/>
            <w:shd w:val="clear" w:color="auto" w:fill="auto"/>
            <w:vAlign w:val="center"/>
          </w:tcPr>
          <w:p w14:paraId="50C288F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1.公开出版的普通学术期刊论文(仅对专硕适用）；</w:t>
            </w:r>
          </w:p>
          <w:p w14:paraId="14E66DD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2.公开出版的高水平国际或中华医学会、中国医师协会举办的学术会议论文集上发表或出版的学术论文、报告（包括调研报告、案例分析报告、实验报告等）。（仅对首次盲审结果为1A2B及以上的专硕适用）</w:t>
            </w:r>
          </w:p>
          <w:p w14:paraId="45C9A2CC">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3.《中国科技论文统计源期刊》（中国科学技术信息研究所编制）或《中文核心期刊要目总览》（北京大学图书馆主编）所规定的期刊</w:t>
            </w:r>
          </w:p>
        </w:tc>
        <w:tc>
          <w:tcPr>
            <w:tcW w:w="529" w:type="pct"/>
            <w:shd w:val="clear" w:color="auto" w:fill="auto"/>
            <w:vAlign w:val="center"/>
          </w:tcPr>
          <w:p w14:paraId="7F154B4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公开出版学术著作（不少于3万字，排名前三）。</w:t>
            </w:r>
          </w:p>
        </w:tc>
        <w:tc>
          <w:tcPr>
            <w:tcW w:w="508" w:type="pct"/>
            <w:shd w:val="clear" w:color="auto" w:fill="auto"/>
            <w:vAlign w:val="center"/>
          </w:tcPr>
          <w:p w14:paraId="1765CE3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1.授权实用新型专利。</w:t>
            </w:r>
          </w:p>
          <w:p w14:paraId="338E2EC8">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2.授权软件著作权。</w:t>
            </w:r>
          </w:p>
          <w:p w14:paraId="0EDF81A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3.授权外观设计专利。</w:t>
            </w:r>
          </w:p>
          <w:p w14:paraId="03E32D2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4.参加市厅级以上专业展览。</w:t>
            </w:r>
          </w:p>
          <w:p w14:paraId="2AEB050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bookmarkStart w:id="0" w:name="OLE_LINK1"/>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5.省级及以上教育或卫生行政主管部门、医师协会、医学会主办的或全国行业联盟举办的临床技能竞赛第一等次。</w:t>
            </w:r>
            <w:bookmarkEnd w:id="0"/>
          </w:p>
        </w:tc>
        <w:tc>
          <w:tcPr>
            <w:tcW w:w="500" w:type="pct"/>
            <w:vMerge w:val="continue"/>
            <w:shd w:val="clear" w:color="auto" w:fill="auto"/>
            <w:vAlign w:val="center"/>
          </w:tcPr>
          <w:p w14:paraId="7288A0A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tc>
      </w:tr>
      <w:tr w14:paraId="5958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5B330D25">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highlight w:val="none"/>
                <w:lang w:eastAsia="zh-CN"/>
                <w14:textFill>
                  <w14:solidFill>
                    <w14:schemeClr w14:val="tx1"/>
                  </w14:solidFill>
                </w14:textFill>
              </w:rPr>
              <w:t>说明</w:t>
            </w:r>
          </w:p>
        </w:tc>
        <w:tc>
          <w:tcPr>
            <w:tcW w:w="507" w:type="pct"/>
            <w:shd w:val="clear" w:color="auto" w:fill="auto"/>
            <w:vAlign w:val="center"/>
          </w:tcPr>
          <w:p w14:paraId="77522BC1">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学校统一组织的论文盲审评阅结果，仅限首次送审且未经盲审申诉。</w:t>
            </w:r>
          </w:p>
          <w:p w14:paraId="0EC684B6">
            <w:pPr>
              <w:rPr>
                <w:rFonts w:hint="default" w:ascii="Times New Roman" w:hAnsi="Times New Roman" w:eastAsia="仿宋" w:cs="Times New Roman"/>
                <w:color w:val="000000" w:themeColor="text1"/>
                <w:kern w:val="0"/>
                <w:szCs w:val="21"/>
                <w:highlight w:val="none"/>
                <w14:textFill>
                  <w14:solidFill>
                    <w14:schemeClr w14:val="tx1"/>
                  </w14:solidFill>
                </w14:textFill>
              </w:rPr>
            </w:pPr>
          </w:p>
        </w:tc>
        <w:tc>
          <w:tcPr>
            <w:tcW w:w="1424" w:type="pct"/>
            <w:shd w:val="clear" w:color="auto" w:fill="auto"/>
            <w:vAlign w:val="center"/>
          </w:tcPr>
          <w:p w14:paraId="5B5C1BE2">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1.署名要求：苏州大学附属第二医院（英文名为</w:t>
            </w:r>
            <w:r>
              <w:rPr>
                <w:rFonts w:hint="default" w:ascii="Times New Roman" w:hAnsi="Times New Roman" w:eastAsia="仿宋" w:cs="Times New Roman"/>
                <w:color w:val="000000" w:themeColor="text1"/>
                <w:kern w:val="0"/>
                <w:sz w:val="21"/>
                <w:szCs w:val="21"/>
                <w:highlight w:val="none"/>
                <w:shd w:val="clear" w:color="auto" w:fill="auto"/>
                <w14:textFill>
                  <w14:solidFill>
                    <w14:schemeClr w14:val="tx1"/>
                  </w14:solidFill>
                </w14:textFill>
              </w:rPr>
              <w:t>The Second Affiliated Hospital of Soochow University</w:t>
            </w:r>
            <w:r>
              <w:rPr>
                <w:rFonts w:hint="default" w:ascii="Times New Roman" w:hAnsi="Times New Roman" w:eastAsia="仿宋" w:cs="Times New Roman"/>
                <w:color w:val="000000" w:themeColor="text1"/>
                <w:kern w:val="0"/>
                <w:szCs w:val="21"/>
                <w:highlight w:val="none"/>
                <w14:textFill>
                  <w14:solidFill>
                    <w14:schemeClr w14:val="tx1"/>
                  </w14:solidFill>
                </w14:textFill>
              </w:rPr>
              <w:t>）为第一署名单位，且</w:t>
            </w:r>
            <w:r>
              <w:rPr>
                <w:rFonts w:hint="default" w:ascii="Times New Roman" w:hAnsi="Times New Roman" w:eastAsia="仿宋" w:cs="Times New Roman"/>
                <w:color w:val="000000" w:themeColor="text1"/>
                <w:kern w:val="0"/>
                <w:szCs w:val="21"/>
                <w:highlight w:val="none"/>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highlight w:val="none"/>
                <w14:textFill>
                  <w14:solidFill>
                    <w14:schemeClr w14:val="tx1"/>
                  </w14:solidFill>
                </w14:textFill>
              </w:rPr>
              <w:t>须对应论文章节。</w:t>
            </w:r>
          </w:p>
          <w:p w14:paraId="3F5D194F">
            <w:pPr>
              <w:rPr>
                <w:rFonts w:hint="default" w:ascii="Times New Roman" w:hAnsi="Times New Roman" w:eastAsia="仿宋"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000000" w:themeColor="text1"/>
                <w:kern w:val="0"/>
                <w:szCs w:val="21"/>
                <w:highlight w:val="none"/>
                <w14:textFill>
                  <w14:solidFill>
                    <w14:schemeClr w14:val="tx1"/>
                  </w14:solidFill>
                </w14:textFill>
              </w:rPr>
              <w:t>2.《全国普通高校大学生竞赛目录》以申报当年中国高等教育学会发布为准。</w:t>
            </w:r>
          </w:p>
        </w:tc>
        <w:tc>
          <w:tcPr>
            <w:tcW w:w="1277" w:type="pct"/>
            <w:shd w:val="clear" w:color="auto" w:fill="auto"/>
            <w:vAlign w:val="center"/>
          </w:tcPr>
          <w:p w14:paraId="29AEFE9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1.公开发表与学位论文相关的学术论文，论文不含增刊、增版。同一论文属于不同级别，以论文所属的最高级别计算，不重复计算（2篇学术论文成果的至少1篇与学位论文相关）。</w:t>
            </w:r>
          </w:p>
          <w:p w14:paraId="5A15CF9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2.“SCI分区”按照《中国科学院文献情报中心期刊分区表》大类分区界定，论文类型为“Article”。外文期刊不能是中科院近三年的年度性负面清单期刊。</w:t>
            </w:r>
          </w:p>
          <w:p w14:paraId="0011E5E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3.署名要求：苏州大学附属第二医院（英文名为The Second Affiliated Hospital of Soochow University）为第一署名单位。学位申请人为第一作者，导师为通讯作者。</w:t>
            </w:r>
          </w:p>
          <w:p w14:paraId="43F1814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（1）A等学术论文须以第一作者（含共同一作）发表，每篇论文最多可用作排名前4的共同一作申请学位；</w:t>
            </w:r>
          </w:p>
          <w:p w14:paraId="67590DB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（2）B等学术论文须以第一作者（含共同一作）发表，每篇论文最多可用作排名前3的共同一作申请学位；</w:t>
            </w:r>
          </w:p>
          <w:p w14:paraId="7015DB7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（3）C等学术论文须以第一作者（含共同一作）发表，每篇论文最多可用作排名前2的共同一作申请学位；</w:t>
            </w:r>
          </w:p>
          <w:p w14:paraId="7CE5B71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（4）D-E等学术论文须以第一作者发表，如有共同第一作者须排名第一，每篇论文只可用作1人申请学位。</w:t>
            </w:r>
          </w:p>
          <w:p w14:paraId="6DEE170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4.英文学术论文要求 online（可查 DOI 编号）方可计入。中文学术论文以接收函为准。</w:t>
            </w:r>
          </w:p>
        </w:tc>
        <w:tc>
          <w:tcPr>
            <w:tcW w:w="529" w:type="pct"/>
            <w:shd w:val="clear" w:color="auto" w:fill="auto"/>
            <w:vAlign w:val="center"/>
          </w:tcPr>
          <w:p w14:paraId="4487189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 苏州大学附属第二医院（英文名为The Second Affiliated Hospital of Soochow University）为第一署名单位。</w:t>
            </w:r>
          </w:p>
          <w:p w14:paraId="1229854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shd w:val="clear" w:color="auto" w:fill="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2.同一个著作成果只能用作1次申请学位。</w:t>
            </w:r>
          </w:p>
          <w:p w14:paraId="1601B8B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3.同一学生的多项著作成果只认定1项。</w:t>
            </w:r>
          </w:p>
          <w:p w14:paraId="47A3DD6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shd w:val="clear" w:color="auto" w:fill="auto"/>
                <w:lang w:eastAsia="zh-CN"/>
                <w14:textFill>
                  <w14:solidFill>
                    <w14:schemeClr w14:val="tx1"/>
                  </w14:solidFill>
                </w14:textFill>
              </w:rPr>
            </w:pPr>
          </w:p>
        </w:tc>
        <w:tc>
          <w:tcPr>
            <w:tcW w:w="508" w:type="pct"/>
            <w:shd w:val="clear" w:color="auto" w:fill="auto"/>
            <w:vAlign w:val="center"/>
          </w:tcPr>
          <w:p w14:paraId="11AF82F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1. 苏州大学附属第二医院（英文名为The Second Affiliated Hospital of Soochow University）为第一署名单位。</w:t>
            </w:r>
          </w:p>
          <w:p w14:paraId="624F303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2.应用类成果须为排名第一，或导师排名第一学生第二。</w:t>
            </w:r>
          </w:p>
          <w:p w14:paraId="6182370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3.专利奖仅认可政府部门设立的相关奖项。</w:t>
            </w:r>
          </w:p>
        </w:tc>
        <w:tc>
          <w:tcPr>
            <w:tcW w:w="500" w:type="pct"/>
            <w:vMerge w:val="continue"/>
            <w:shd w:val="clear" w:color="auto" w:fill="auto"/>
            <w:vAlign w:val="center"/>
          </w:tcPr>
          <w:p w14:paraId="7AC766A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highlight w:val="none"/>
                <w:lang w:eastAsia="zh-CN"/>
                <w14:textFill>
                  <w14:solidFill>
                    <w14:schemeClr w14:val="tx1"/>
                  </w14:solidFill>
                </w14:textFill>
              </w:rPr>
            </w:pPr>
          </w:p>
        </w:tc>
      </w:tr>
    </w:tbl>
    <w:p w14:paraId="3C002512">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3B0F8BE4">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1A766440">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8"/>
        <w:tblW w:w="5228" w:type="pct"/>
        <w:jc w:val="center"/>
        <w:tblLayout w:type="fixed"/>
        <w:tblCellMar>
          <w:top w:w="0" w:type="dxa"/>
          <w:left w:w="108" w:type="dxa"/>
          <w:bottom w:w="0" w:type="dxa"/>
          <w:right w:w="108" w:type="dxa"/>
        </w:tblCellMar>
      </w:tblPr>
      <w:tblGrid>
        <w:gridCol w:w="761"/>
        <w:gridCol w:w="3237"/>
        <w:gridCol w:w="2350"/>
        <w:gridCol w:w="1317"/>
        <w:gridCol w:w="1247"/>
      </w:tblGrid>
      <w:tr w14:paraId="7B7D6441">
        <w:tblPrEx>
          <w:tblCellMar>
            <w:top w:w="0" w:type="dxa"/>
            <w:left w:w="108" w:type="dxa"/>
            <w:bottom w:w="0" w:type="dxa"/>
            <w:right w:w="108" w:type="dxa"/>
          </w:tblCellMar>
        </w:tblPrEx>
        <w:trPr>
          <w:trHeight w:val="280" w:hRule="atLeast"/>
          <w:tblHeader/>
          <w:jc w:val="center"/>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11F52F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324D38AE">
        <w:tblPrEx>
          <w:tblCellMar>
            <w:top w:w="0" w:type="dxa"/>
            <w:left w:w="108" w:type="dxa"/>
            <w:bottom w:w="0" w:type="dxa"/>
            <w:right w:w="108" w:type="dxa"/>
          </w:tblCellMar>
        </w:tblPrEx>
        <w:trPr>
          <w:trHeight w:val="280" w:hRule="atLeast"/>
          <w:tblHeade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7090B74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AF93D0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7846FD9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536160B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420CE4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27012E29">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7F1804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2A678A2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American Journal of Surgical Pathology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370A7BB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美国外科病理学杂志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87D464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000000"/>
                <w:kern w:val="0"/>
                <w:sz w:val="24"/>
                <w:lang w:bidi="ar"/>
              </w:rPr>
              <w:t>0147-5185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557D0F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color w:val="000000"/>
                <w:kern w:val="0"/>
                <w:sz w:val="24"/>
                <w:lang w:bidi="ar"/>
              </w:rPr>
              <w:t>B</w:t>
            </w:r>
          </w:p>
        </w:tc>
      </w:tr>
      <w:tr w14:paraId="7B9630BA">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2F517C5">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2</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1F97E08">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Radiology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128B4D63">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放射学杂志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B6D6EF6">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0033-8419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FCAAA6D">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B</w:t>
            </w:r>
          </w:p>
        </w:tc>
      </w:tr>
      <w:tr w14:paraId="7D29E8CD">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1D6196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6C1068E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JAMA Otolaryngology-Head&amp;Neck Surgery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7A53BA2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美国医学会耳鼻咽喉头颈外科杂志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A6D369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2168-6181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113FF1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F5158E3">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03E8ABB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4</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504F80E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International Journal of Radiation Oncology·Biology·Physics</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33B9A38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国际放射肿瘤生物学物理学杂志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49976F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0360-3016</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3EC305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BB2DA6C">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1B8CC4A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5</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FC1EE0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Annals of the Rheumatic Diseases</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7A2D73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风湿病年鉴</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A26D21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0003-4967</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C9942B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B88D6BB">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F993E0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6</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4BF5F49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American Journal of Obstetrics and Gynecology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3287F80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美国妇产科杂志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3A8DBF8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0002-9378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C122F7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038C2299">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57ED4C4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7</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756995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Hepatology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7ADE630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肝脏</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E074DB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0270-9139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20012E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F8C56EF">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5359577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8</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AEE080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Bone Research</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49113D0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骨骼研究</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CF04AD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2095-4700</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A4EF65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CF720C2">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135FA9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9</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983684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Nuclear Medicine</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340E440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核医学杂志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06521A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0161-5505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749C39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B89957F">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5D27C9F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10</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AD1DE9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Chest</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B8C140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胸部疾病杂志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FFD228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0012-3692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D44284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825D414">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8227A7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11</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653F9C5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Critical Care Medicine</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1C07BAD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重症监护医学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E76065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0090-3493</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10423A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EB318BF">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9561497">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12</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0BF10757">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Neurology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7944D445">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神经病学杂志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8A68A80">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0028-3878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3FECE29">
            <w:pPr>
              <w:widowControl/>
              <w:jc w:val="center"/>
              <w:textAlignment w:val="center"/>
              <w:rPr>
                <w:rFonts w:hint="default" w:ascii="Times New Roman" w:hAnsi="Times New Roman" w:eastAsia="仿宋" w:cs="Times New Roman"/>
                <w:sz w:val="24"/>
                <w:highlight w:val="none"/>
              </w:rPr>
            </w:pPr>
            <w:r>
              <w:rPr>
                <w:rFonts w:hint="default" w:ascii="Times New Roman" w:hAnsi="Times New Roman" w:eastAsia="仿宋" w:cs="Times New Roman"/>
                <w:color w:val="000000"/>
                <w:kern w:val="0"/>
                <w:sz w:val="24"/>
                <w:highlight w:val="none"/>
                <w:lang w:bidi="ar"/>
              </w:rPr>
              <w:t>B</w:t>
            </w:r>
          </w:p>
        </w:tc>
      </w:tr>
      <w:tr w14:paraId="21962D7D">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97DA6E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13</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5DA6FF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Periodontology 2000</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422767C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牙周病学 2000</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BBEF55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0906-6713</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31A5CA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7FA450A">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1395B07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14</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1160768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Cellular &amp; Molecular Immunology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DAF951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细胞与分子免疫学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DB20A6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1672-7681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FBFE82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0DFC0BC">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A578F5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15</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2AAD4F1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Anesthesiology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6E349DA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麻醉学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537931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0003-3022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BCCDB7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92AE71E">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0D5638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16</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1D9877E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European Urology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7C5C370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欧洲泌尿外科</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5E3D4A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0302-2838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4577CB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B57343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03DDD7D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17</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05C710D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Clinical Endocrinology &amp; Metabolism</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2E5DBB1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临床内分泌学和代谢</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BA2B67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0021-972X</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08FDDE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053A0DB7">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43669C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18</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1DC535D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The American Academy of Dermatology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15EFC3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美国皮肤病学会杂志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36A0A1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0190-9622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53F5BEF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57BCEFB7">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5389F6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19</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5F6BA4A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Hepatology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D5E3EE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肝脏病学杂志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B23C06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0168-8278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461E40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E6231A2">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7878E4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20</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193FE0A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Burns &amp; Trauma</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8EDACA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烧伤和创伤</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EE4080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2321-3868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BB29B4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310FC51">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20F766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6A9D97E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Annals of Neurology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E2DA3B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神经病学年鉴</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540EB9D">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0364-5134</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A2E8FF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D75F41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1A61A69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22</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0CB345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Stroke</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C176C8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卒中</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908CA4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0039-2499</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3322130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F4A6DC2">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A4925C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23</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08D9924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Kidney International</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65E98B0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国际肾脏病杂志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CD431F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0085-2538</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442B54A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402C8B8">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56AF99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24</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1C019A1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Human Reproduction</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570E5C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人类生殖</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5349534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0268-1161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F28791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23F7ED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B0FAD4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25</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03EE56C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Gastroenterology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4DF7EC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胃肠病学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4ABE5E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0016-5085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7E14BC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6C144F1">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18F8FD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26</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762748F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Circulation</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A44157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循环</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2C514F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0009-7322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DB0C9E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26E36F7">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1E550F6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27</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6844B88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Nature Reviews Cardiology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47FDD39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自然评论心脏病学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FA6AD6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1759-5002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123CC65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24C8AE6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142F10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28</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590DA90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European Journal Of Cardio-Thoracic Surgery</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28BBA5D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欧洲胸心外科杂志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A431D8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1010-7940</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A2136E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32F9AC61">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FE73C5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29</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20BD76F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Blood</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67E7001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血液</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E4FAD7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0006-4971</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381CE50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4FE4885A">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B08C57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30</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0FE71F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JAMA OphthalmolJAMA Ophthalmol</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52F1C0E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美国医学会眼科杂志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66FBA3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2168-6165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673F237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6AF82A3D">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01FB58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31</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F2F10F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Cancer Research</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0770496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癌症研究</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D24FEC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0008-5472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10CD73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73CC418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2375174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32</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08513AD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Intensive Care Medicine</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62C91A6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危重病医学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CCEC7C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0342-4642</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20B7840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0D7BB2E5">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E7A132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33</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6F1E3B9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Pediatrics</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3BA5F4F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儿科学</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3AA68A09">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0031-4005</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7E74C2F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r w14:paraId="1EABA2FD">
        <w:tblPrEx>
          <w:tblCellMar>
            <w:top w:w="0" w:type="dxa"/>
            <w:left w:w="108" w:type="dxa"/>
            <w:bottom w:w="0" w:type="dxa"/>
            <w:right w:w="108" w:type="dxa"/>
          </w:tblCellMar>
        </w:tblPrEx>
        <w:trPr>
          <w:trHeight w:val="280" w:hRule="atLeast"/>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5376CCC0">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34</w:t>
            </w:r>
          </w:p>
        </w:tc>
        <w:tc>
          <w:tcPr>
            <w:tcW w:w="1816" w:type="pct"/>
            <w:tcBorders>
              <w:top w:val="single" w:color="000000" w:sz="4" w:space="0"/>
              <w:left w:val="single" w:color="000000" w:sz="4" w:space="0"/>
              <w:bottom w:val="single" w:color="000000" w:sz="4" w:space="0"/>
              <w:right w:val="single" w:color="000000" w:sz="4" w:space="0"/>
            </w:tcBorders>
            <w:noWrap/>
            <w:vAlign w:val="center"/>
          </w:tcPr>
          <w:p w14:paraId="39CE709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Journal of Pediatrics</w:t>
            </w:r>
          </w:p>
        </w:tc>
        <w:tc>
          <w:tcPr>
            <w:tcW w:w="1318" w:type="pct"/>
            <w:tcBorders>
              <w:top w:val="single" w:color="000000" w:sz="4" w:space="0"/>
              <w:left w:val="single" w:color="000000" w:sz="4" w:space="0"/>
              <w:bottom w:val="single" w:color="000000" w:sz="4" w:space="0"/>
              <w:right w:val="single" w:color="000000" w:sz="4" w:space="0"/>
            </w:tcBorders>
            <w:noWrap/>
            <w:vAlign w:val="center"/>
          </w:tcPr>
          <w:p w14:paraId="2D00D7F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儿科学杂志</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4A061F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0022-3476</w:t>
            </w:r>
          </w:p>
        </w:tc>
        <w:tc>
          <w:tcPr>
            <w:tcW w:w="699" w:type="pct"/>
            <w:tcBorders>
              <w:top w:val="single" w:color="000000" w:sz="4" w:space="0"/>
              <w:left w:val="single" w:color="000000" w:sz="4" w:space="0"/>
              <w:bottom w:val="single" w:color="000000" w:sz="4" w:space="0"/>
              <w:right w:val="single" w:color="000000" w:sz="4" w:space="0"/>
            </w:tcBorders>
            <w:noWrap/>
            <w:vAlign w:val="center"/>
          </w:tcPr>
          <w:p w14:paraId="0129A88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color w:val="000000"/>
                <w:kern w:val="0"/>
                <w:sz w:val="24"/>
                <w:lang w:bidi="ar"/>
              </w:rPr>
              <w:t>B</w:t>
            </w:r>
          </w:p>
        </w:tc>
      </w:tr>
    </w:tbl>
    <w:p w14:paraId="4BFD67AC">
      <w:pPr>
        <w:widowControl/>
        <w:jc w:val="center"/>
        <w:rPr>
          <w:rFonts w:ascii="Times New Roman" w:hAnsi="Times New Roman" w:cs="仿宋_GB2312"/>
          <w:kern w:val="0"/>
          <w:sz w:val="24"/>
          <w:lang w:bidi="ar"/>
        </w:rPr>
      </w:pPr>
    </w:p>
    <w:p w14:paraId="5BFAB675">
      <w:pPr>
        <w:jc w:val="center"/>
        <w:rPr>
          <w:sz w:val="24"/>
        </w:rPr>
      </w:pPr>
    </w:p>
    <w:p w14:paraId="71323D9F">
      <w:pPr>
        <w:ind w:firstLine="480" w:firstLineChars="200"/>
        <w:jc w:val="left"/>
        <w:rPr>
          <w:sz w:val="24"/>
        </w:rPr>
      </w:pPr>
    </w:p>
    <w:p w14:paraId="5283E121">
      <w:pPr>
        <w:rPr>
          <w:rFonts w:ascii="Times New Roman" w:hAnsi="Times New Roman" w:cs="仿宋_GB2312"/>
          <w:color w:val="222222"/>
          <w:kern w:val="0"/>
          <w:sz w:val="28"/>
          <w:szCs w:val="40"/>
          <w:highlight w:val="yellow"/>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1ZWM5OGUxZTc3NThlY2JlODVjY2M1YWZhNDM0YWQifQ=="/>
  </w:docVars>
  <w:rsids>
    <w:rsidRoot w:val="565222EE"/>
    <w:rsid w:val="000447EC"/>
    <w:rsid w:val="00056128"/>
    <w:rsid w:val="000E073D"/>
    <w:rsid w:val="00105A2A"/>
    <w:rsid w:val="004049DC"/>
    <w:rsid w:val="004655BD"/>
    <w:rsid w:val="005B2A07"/>
    <w:rsid w:val="005C382C"/>
    <w:rsid w:val="006277E0"/>
    <w:rsid w:val="00671AB0"/>
    <w:rsid w:val="006D2D39"/>
    <w:rsid w:val="00700A73"/>
    <w:rsid w:val="00783401"/>
    <w:rsid w:val="007A0783"/>
    <w:rsid w:val="007F7495"/>
    <w:rsid w:val="00AE44C2"/>
    <w:rsid w:val="00C33BE9"/>
    <w:rsid w:val="00ED4EF5"/>
    <w:rsid w:val="00EF0DDD"/>
    <w:rsid w:val="00F624B8"/>
    <w:rsid w:val="00F91466"/>
    <w:rsid w:val="00FB5873"/>
    <w:rsid w:val="02755CE9"/>
    <w:rsid w:val="02861E0C"/>
    <w:rsid w:val="046670AE"/>
    <w:rsid w:val="047F7E66"/>
    <w:rsid w:val="0A56459C"/>
    <w:rsid w:val="0C1D7BFA"/>
    <w:rsid w:val="0C4A5918"/>
    <w:rsid w:val="0CAD6449"/>
    <w:rsid w:val="0D4B3796"/>
    <w:rsid w:val="11515ABE"/>
    <w:rsid w:val="14291791"/>
    <w:rsid w:val="179F6A15"/>
    <w:rsid w:val="17F763F3"/>
    <w:rsid w:val="1D517581"/>
    <w:rsid w:val="1DCE54F7"/>
    <w:rsid w:val="1EB109E6"/>
    <w:rsid w:val="1F672950"/>
    <w:rsid w:val="20453434"/>
    <w:rsid w:val="22743D02"/>
    <w:rsid w:val="27B22717"/>
    <w:rsid w:val="28B45D61"/>
    <w:rsid w:val="2A6C1133"/>
    <w:rsid w:val="2C901738"/>
    <w:rsid w:val="2CB507D5"/>
    <w:rsid w:val="2CE41B02"/>
    <w:rsid w:val="2E671D49"/>
    <w:rsid w:val="2EBC7ED0"/>
    <w:rsid w:val="313E79B5"/>
    <w:rsid w:val="31C93D74"/>
    <w:rsid w:val="3282172F"/>
    <w:rsid w:val="334B449E"/>
    <w:rsid w:val="37663DF4"/>
    <w:rsid w:val="381834DD"/>
    <w:rsid w:val="383513E6"/>
    <w:rsid w:val="38A53CBF"/>
    <w:rsid w:val="3A571AE7"/>
    <w:rsid w:val="3B5D137F"/>
    <w:rsid w:val="3C3230DD"/>
    <w:rsid w:val="3D42600B"/>
    <w:rsid w:val="3E244EE5"/>
    <w:rsid w:val="41E81F67"/>
    <w:rsid w:val="42AE77E2"/>
    <w:rsid w:val="43E60182"/>
    <w:rsid w:val="47616F2B"/>
    <w:rsid w:val="4A910B5F"/>
    <w:rsid w:val="4AC814C0"/>
    <w:rsid w:val="4BE83A7C"/>
    <w:rsid w:val="4C013EDE"/>
    <w:rsid w:val="4FD3289C"/>
    <w:rsid w:val="506A2A5E"/>
    <w:rsid w:val="5071365A"/>
    <w:rsid w:val="5088372F"/>
    <w:rsid w:val="518826C4"/>
    <w:rsid w:val="51E53CF6"/>
    <w:rsid w:val="542135AD"/>
    <w:rsid w:val="546155E5"/>
    <w:rsid w:val="55C52D88"/>
    <w:rsid w:val="565222EE"/>
    <w:rsid w:val="56A01A94"/>
    <w:rsid w:val="58EF7663"/>
    <w:rsid w:val="59CE176A"/>
    <w:rsid w:val="5A6877C7"/>
    <w:rsid w:val="5AA224B3"/>
    <w:rsid w:val="5F2421BE"/>
    <w:rsid w:val="5F367B79"/>
    <w:rsid w:val="60ED171A"/>
    <w:rsid w:val="692F7B9E"/>
    <w:rsid w:val="6A924AFC"/>
    <w:rsid w:val="6B3C45FE"/>
    <w:rsid w:val="6BD66460"/>
    <w:rsid w:val="6E361823"/>
    <w:rsid w:val="6F4C0504"/>
    <w:rsid w:val="6F8F2BAE"/>
    <w:rsid w:val="6FA1094E"/>
    <w:rsid w:val="728E6BB6"/>
    <w:rsid w:val="730B4C41"/>
    <w:rsid w:val="74682D77"/>
    <w:rsid w:val="760B4F58"/>
    <w:rsid w:val="76102355"/>
    <w:rsid w:val="78A47044"/>
    <w:rsid w:val="78B95140"/>
    <w:rsid w:val="7A2823D3"/>
    <w:rsid w:val="7A475499"/>
    <w:rsid w:val="7ADE0E8D"/>
    <w:rsid w:val="7C122B81"/>
    <w:rsid w:val="7E655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Balloon Text"/>
    <w:basedOn w:val="1"/>
    <w:link w:val="18"/>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annotation reference"/>
    <w:basedOn w:val="10"/>
    <w:autoRedefine/>
    <w:qFormat/>
    <w:uiPriority w:val="0"/>
    <w:rPr>
      <w:sz w:val="21"/>
      <w:szCs w:val="21"/>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10"/>
    <w:link w:val="6"/>
    <w:autoRedefine/>
    <w:qFormat/>
    <w:uiPriority w:val="0"/>
    <w:rPr>
      <w:rFonts w:ascii="Calibri" w:hAnsi="Calibri" w:cs="宋体"/>
      <w:kern w:val="2"/>
      <w:sz w:val="18"/>
      <w:szCs w:val="18"/>
    </w:rPr>
  </w:style>
  <w:style w:type="character" w:customStyle="1" w:styleId="15">
    <w:name w:val="页脚 字符"/>
    <w:basedOn w:val="10"/>
    <w:link w:val="5"/>
    <w:autoRedefine/>
    <w:qFormat/>
    <w:uiPriority w:val="0"/>
    <w:rPr>
      <w:rFonts w:ascii="Calibri" w:hAnsi="Calibri" w:cs="宋体"/>
      <w:kern w:val="2"/>
      <w:sz w:val="18"/>
      <w:szCs w:val="18"/>
    </w:rPr>
  </w:style>
  <w:style w:type="paragraph" w:customStyle="1" w:styleId="16">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7">
    <w:name w:val="fontstyle01"/>
    <w:qFormat/>
    <w:uiPriority w:val="0"/>
    <w:rPr>
      <w:rFonts w:hint="eastAsia" w:ascii="仿宋_GB2312" w:eastAsia="仿宋_GB2312"/>
      <w:color w:val="000000"/>
      <w:sz w:val="24"/>
      <w:szCs w:val="24"/>
    </w:rPr>
  </w:style>
  <w:style w:type="character" w:customStyle="1" w:styleId="18">
    <w:name w:val="批注框文本 字符"/>
    <w:basedOn w:val="10"/>
    <w:link w:val="4"/>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2636</Words>
  <Characters>3885</Characters>
  <Lines>49</Lines>
  <Paragraphs>14</Paragraphs>
  <TotalTime>0</TotalTime>
  <ScaleCrop>false</ScaleCrop>
  <LinksUpToDate>false</LinksUpToDate>
  <CharactersWithSpaces>3980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2024-11-20T01:21:00Z</cp:lastPrinted>
  <dcterms:modified xsi:type="dcterms:W3CDTF">2025-09-19T06:31:51Z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E78455F392D041E78E6AEB4909CB422A_13</vt:lpwstr>
  </property>
  <property fmtid="{D5CDD505-2E9C-101B-9397-08002B2CF9AE}" pid="4" name="KSOTemplateDocerSaveRecord">
    <vt:lpwstr>eyJoZGlkIjoiMzc2NDdmNTE0MGU5Y2NmMTAyNWNkZjcyOWMyMDVkMjQiLCJ1c2VySWQiOiIyNTAwNTUxMDIifQ==</vt:lpwstr>
  </property>
</Properties>
</file>