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20FD7">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放射医学与防护学院</w:t>
      </w:r>
      <w:r>
        <w:rPr>
          <w:rFonts w:hint="eastAsia" w:ascii="黑体" w:hAnsi="黑体" w:eastAsia="黑体" w:cs="黑体"/>
          <w:kern w:val="0"/>
          <w:sz w:val="40"/>
          <w:szCs w:val="40"/>
          <w:lang w:val="en-US" w:eastAsia="zh-CN" w:bidi="ar"/>
        </w:rPr>
        <w:t>研究生申请学位创新性研究成果具体标准</w:t>
      </w:r>
    </w:p>
    <w:p w14:paraId="78867548">
      <w:pPr>
        <w:widowControl/>
        <w:spacing w:after="156" w:afterLines="50"/>
        <w:ind w:firstLine="640" w:firstLineChars="200"/>
        <w:rPr>
          <w:rFonts w:ascii="Times New Roman" w:hAnsi="Times New Roman"/>
          <w:b/>
          <w:bCs/>
          <w:sz w:val="40"/>
          <w:szCs w:val="40"/>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苏州医学院特种医学学位评定分委员会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10"/>
        <w:tblW w:w="49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250"/>
        <w:gridCol w:w="4400"/>
        <w:gridCol w:w="4175"/>
        <w:gridCol w:w="2165"/>
        <w:gridCol w:w="1447"/>
      </w:tblGrid>
      <w:tr w14:paraId="04E9F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 w:type="pct"/>
            <w:shd w:val="clear" w:color="auto" w:fill="auto"/>
            <w:vAlign w:val="center"/>
          </w:tcPr>
          <w:p w14:paraId="594E449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41" w:type="pct"/>
            <w:shd w:val="clear" w:color="auto" w:fill="auto"/>
            <w:vAlign w:val="center"/>
          </w:tcPr>
          <w:p w14:paraId="2AAB25C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554" w:type="pct"/>
            <w:shd w:val="clear" w:color="auto" w:fill="auto"/>
            <w:vAlign w:val="center"/>
          </w:tcPr>
          <w:p w14:paraId="02D649D3">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474" w:type="pct"/>
            <w:shd w:val="clear" w:color="auto" w:fill="auto"/>
            <w:vAlign w:val="center"/>
          </w:tcPr>
          <w:p w14:paraId="71DACC09">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764" w:type="pct"/>
            <w:shd w:val="clear" w:color="auto" w:fill="auto"/>
            <w:vAlign w:val="center"/>
          </w:tcPr>
          <w:p w14:paraId="71D271C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511" w:type="pct"/>
            <w:vMerge w:val="restart"/>
            <w:shd w:val="clear" w:color="auto" w:fill="auto"/>
            <w:vAlign w:val="center"/>
          </w:tcPr>
          <w:p w14:paraId="7F0F3179">
            <w:pPr>
              <w:pStyle w:val="3"/>
              <w:widowControl/>
              <w:autoSpaceDE w:val="0"/>
              <w:autoSpaceDN w:val="0"/>
              <w:adjustRightInd w:val="0"/>
              <w:snapToGrid w:val="0"/>
              <w:jc w:val="center"/>
              <w:textAlignment w:val="baseline"/>
              <w:rPr>
                <w:rFonts w:hint="default" w:ascii="Times New Roman" w:hAnsi="Times New Roman" w:eastAsia="仿宋" w:cs="Times New Roman"/>
                <w:highlight w:val="none"/>
              </w:rPr>
            </w:pPr>
            <w:r>
              <w:rPr>
                <w:rFonts w:hint="default" w:ascii="Times New Roman" w:hAnsi="Times New Roman" w:eastAsia="仿宋" w:cs="Times New Roman"/>
                <w:b/>
                <w:bCs/>
                <w:kern w:val="0"/>
                <w:sz w:val="24"/>
                <w:szCs w:val="21"/>
                <w:highlight w:val="none"/>
                <w:lang w:eastAsia="zh-CN"/>
              </w:rPr>
              <w:t>具体标准</w:t>
            </w:r>
          </w:p>
        </w:tc>
      </w:tr>
      <w:tr w14:paraId="5C43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53" w:type="pct"/>
            <w:shd w:val="clear" w:color="auto" w:fill="auto"/>
            <w:vAlign w:val="center"/>
          </w:tcPr>
          <w:p w14:paraId="1F5794B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41" w:type="pct"/>
            <w:shd w:val="clear" w:color="auto" w:fill="auto"/>
            <w:vAlign w:val="center"/>
          </w:tcPr>
          <w:p w14:paraId="7DF2317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554" w:type="pct"/>
            <w:shd w:val="clear" w:color="auto" w:fill="auto"/>
            <w:vAlign w:val="center"/>
          </w:tcPr>
          <w:p w14:paraId="4F60600C">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474" w:type="pct"/>
            <w:shd w:val="clear" w:color="auto" w:fill="auto"/>
            <w:vAlign w:val="center"/>
          </w:tcPr>
          <w:p w14:paraId="3F5180A7">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764" w:type="pct"/>
            <w:shd w:val="clear" w:color="auto" w:fill="auto"/>
            <w:vAlign w:val="center"/>
          </w:tcPr>
          <w:p w14:paraId="34C16DC5">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著作成果</w:t>
            </w:r>
          </w:p>
        </w:tc>
        <w:tc>
          <w:tcPr>
            <w:tcW w:w="511" w:type="pct"/>
            <w:vMerge w:val="continue"/>
            <w:shd w:val="clear" w:color="auto" w:fill="auto"/>
            <w:vAlign w:val="center"/>
          </w:tcPr>
          <w:p w14:paraId="4F968397">
            <w:pPr>
              <w:pStyle w:val="3"/>
              <w:rPr>
                <w:rFonts w:hint="default" w:ascii="Times New Roman" w:hAnsi="Times New Roman" w:eastAsia="仿宋" w:cs="Times New Roman"/>
                <w:highlight w:val="none"/>
              </w:rPr>
            </w:pPr>
          </w:p>
        </w:tc>
      </w:tr>
      <w:tr w14:paraId="7CC8E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3" w:type="pct"/>
            <w:shd w:val="clear" w:color="auto" w:fill="auto"/>
            <w:vAlign w:val="center"/>
          </w:tcPr>
          <w:p w14:paraId="16830EE3">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A</w:t>
            </w:r>
          </w:p>
        </w:tc>
        <w:tc>
          <w:tcPr>
            <w:tcW w:w="441" w:type="pct"/>
            <w:shd w:val="clear" w:color="auto" w:fill="auto"/>
            <w:vAlign w:val="center"/>
          </w:tcPr>
          <w:p w14:paraId="3CDEDB94">
            <w:pPr>
              <w:rPr>
                <w:rFonts w:hint="default" w:ascii="Times New Roman" w:hAnsi="Times New Roman" w:eastAsia="仿宋" w:cs="Times New Roman"/>
                <w:szCs w:val="21"/>
                <w:highlight w:val="none"/>
              </w:rPr>
            </w:pPr>
          </w:p>
        </w:tc>
        <w:tc>
          <w:tcPr>
            <w:tcW w:w="1554" w:type="pct"/>
            <w:shd w:val="clear" w:color="auto" w:fill="auto"/>
            <w:vAlign w:val="center"/>
          </w:tcPr>
          <w:p w14:paraId="2B945B0A">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1.作为主要完成人获创新创业“三大赛”国赛金奖/“大挑”特等奖（排名前三）；或创新创业“三大赛”国赛/“大挑”一等奖（排名前二）。</w:t>
            </w:r>
          </w:p>
          <w:p w14:paraId="00860209">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2.作为主要完成人获国家科技技术奖励（国家自然科学奖、国家技术发明奖、国家科学技术进步奖）（一等奖排名前五、二等奖排名前三）。</w:t>
            </w:r>
          </w:p>
          <w:p w14:paraId="66FC4013">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3.教育部高等学校科学研究优秀成果奖（科学技术和哲学社会科学）（一等奖排名前五、二等奖排名前三）。</w:t>
            </w:r>
          </w:p>
          <w:p w14:paraId="42737BBD">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4.主持国家级科研项目（结题验收通过）。</w:t>
            </w:r>
          </w:p>
          <w:p w14:paraId="60AD7432">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5.主持国家社会科学基金项目（结题验收通过）。</w:t>
            </w:r>
          </w:p>
        </w:tc>
        <w:tc>
          <w:tcPr>
            <w:tcW w:w="1474" w:type="pct"/>
            <w:shd w:val="clear" w:color="auto" w:fill="auto"/>
            <w:vAlign w:val="center"/>
          </w:tcPr>
          <w:p w14:paraId="794F8E35">
            <w:pPr>
              <w:pStyle w:val="3"/>
              <w:rPr>
                <w:rFonts w:hint="default" w:ascii="Times New Roman" w:hAnsi="Times New Roman" w:eastAsia="仿宋" w:cs="Times New Roman"/>
                <w:highlight w:val="none"/>
                <w:lang w:val="fr-FR"/>
              </w:rPr>
            </w:pPr>
            <w:r>
              <w:rPr>
                <w:rFonts w:hint="default" w:ascii="Times New Roman" w:hAnsi="Times New Roman" w:eastAsia="仿宋" w:cs="Times New Roman"/>
                <w:highlight w:val="none"/>
                <w:lang w:val="fr-FR"/>
              </w:rPr>
              <w:t>1. Nature</w:t>
            </w:r>
            <w:r>
              <w:rPr>
                <w:rFonts w:hint="default" w:ascii="Times New Roman" w:hAnsi="Times New Roman" w:eastAsia="仿宋" w:cs="Times New Roman"/>
                <w:highlight w:val="none"/>
              </w:rPr>
              <w:t>、</w:t>
            </w:r>
            <w:r>
              <w:rPr>
                <w:rFonts w:hint="default" w:ascii="Times New Roman" w:hAnsi="Times New Roman" w:eastAsia="仿宋" w:cs="Times New Roman"/>
                <w:highlight w:val="none"/>
                <w:lang w:val="fr-FR"/>
              </w:rPr>
              <w:t>Science</w:t>
            </w:r>
            <w:r>
              <w:rPr>
                <w:rFonts w:hint="default" w:ascii="Times New Roman" w:hAnsi="Times New Roman" w:eastAsia="仿宋" w:cs="Times New Roman"/>
                <w:highlight w:val="none"/>
              </w:rPr>
              <w:t>、</w:t>
            </w:r>
            <w:r>
              <w:rPr>
                <w:rFonts w:hint="default" w:ascii="Times New Roman" w:hAnsi="Times New Roman" w:eastAsia="仿宋" w:cs="Times New Roman"/>
                <w:highlight w:val="none"/>
                <w:lang w:val="fr-FR"/>
              </w:rPr>
              <w:t>Cell</w:t>
            </w:r>
            <w:r>
              <w:rPr>
                <w:rFonts w:hint="default" w:ascii="Times New Roman" w:hAnsi="Times New Roman" w:eastAsia="仿宋" w:cs="Times New Roman"/>
                <w:highlight w:val="none"/>
              </w:rPr>
              <w:t>。</w:t>
            </w:r>
          </w:p>
          <w:p w14:paraId="7C0F849B">
            <w:pPr>
              <w:pStyle w:val="3"/>
              <w:rPr>
                <w:rFonts w:hint="default" w:ascii="Times New Roman" w:hAnsi="Times New Roman" w:eastAsia="仿宋" w:cs="Times New Roman"/>
                <w:highlight w:val="none"/>
                <w:lang w:val="fr-FR"/>
              </w:rPr>
            </w:pPr>
            <w:r>
              <w:rPr>
                <w:rFonts w:hint="default" w:ascii="Times New Roman" w:hAnsi="Times New Roman" w:eastAsia="仿宋" w:cs="Times New Roman"/>
                <w:highlight w:val="none"/>
                <w:lang w:val="fr-FR"/>
              </w:rPr>
              <w:t>2. Nature</w:t>
            </w:r>
            <w:r>
              <w:rPr>
                <w:rFonts w:hint="default" w:ascii="Times New Roman" w:hAnsi="Times New Roman" w:eastAsia="仿宋" w:cs="Times New Roman"/>
                <w:highlight w:val="none"/>
              </w:rPr>
              <w:t>系列</w:t>
            </w:r>
            <w:r>
              <w:rPr>
                <w:rFonts w:hint="default" w:ascii="Times New Roman" w:hAnsi="Times New Roman" w:eastAsia="仿宋" w:cs="Times New Roman"/>
                <w:highlight w:val="none"/>
                <w:lang w:val="fr-FR"/>
              </w:rPr>
              <w:t>，</w:t>
            </w:r>
            <w:r>
              <w:rPr>
                <w:rFonts w:hint="default" w:ascii="Times New Roman" w:hAnsi="Times New Roman" w:eastAsia="仿宋" w:cs="Times New Roman"/>
                <w:highlight w:val="none"/>
              </w:rPr>
              <w:t>但不包括</w:t>
            </w:r>
            <w:r>
              <w:rPr>
                <w:rFonts w:hint="default" w:ascii="Times New Roman" w:hAnsi="Times New Roman" w:eastAsia="仿宋" w:cs="Times New Roman"/>
                <w:highlight w:val="none"/>
                <w:lang w:val="fr-FR"/>
              </w:rPr>
              <w:t>Nature Communications</w:t>
            </w:r>
            <w:r>
              <w:rPr>
                <w:rFonts w:hint="default" w:ascii="Times New Roman" w:hAnsi="Times New Roman" w:eastAsia="仿宋" w:cs="Times New Roman"/>
                <w:highlight w:val="none"/>
              </w:rPr>
              <w:t>。</w:t>
            </w:r>
          </w:p>
        </w:tc>
        <w:tc>
          <w:tcPr>
            <w:tcW w:w="764" w:type="pct"/>
            <w:shd w:val="clear" w:color="auto" w:fill="auto"/>
            <w:vAlign w:val="center"/>
          </w:tcPr>
          <w:p w14:paraId="7A5F2A29">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在国家社科基金后期资助项目公告认定的高水平国家级出版社出版专著或合著（排名第一）</w:t>
            </w:r>
          </w:p>
        </w:tc>
        <w:tc>
          <w:tcPr>
            <w:tcW w:w="511" w:type="pct"/>
            <w:vMerge w:val="restart"/>
            <w:shd w:val="clear" w:color="auto" w:fill="auto"/>
            <w:vAlign w:val="center"/>
          </w:tcPr>
          <w:p w14:paraId="76B2AB03">
            <w:pPr>
              <w:pStyle w:val="3"/>
              <w:rPr>
                <w:rFonts w:hint="default" w:ascii="Times New Roman" w:hAnsi="Times New Roman" w:eastAsia="仿宋" w:cs="Times New Roman"/>
                <w:highlight w:val="none"/>
              </w:rPr>
            </w:pPr>
            <w:r>
              <w:rPr>
                <w:rFonts w:hint="default" w:ascii="Times New Roman" w:hAnsi="Times New Roman" w:eastAsia="仿宋" w:cs="Times New Roman"/>
                <w:b/>
                <w:bCs/>
                <w:kern w:val="0"/>
                <w:sz w:val="21"/>
                <w:szCs w:val="18"/>
                <w:highlight w:val="none"/>
                <w:lang w:eastAsia="zh-CN"/>
              </w:rPr>
              <w:t>学术博士（以下</w:t>
            </w:r>
            <w:r>
              <w:rPr>
                <w:rFonts w:hint="default" w:ascii="Times New Roman" w:hAnsi="Times New Roman" w:eastAsia="仿宋" w:cs="Times New Roman"/>
                <w:b/>
                <w:bCs/>
                <w:kern w:val="0"/>
                <w:sz w:val="21"/>
                <w:szCs w:val="18"/>
                <w:highlight w:val="none"/>
                <w:lang w:val="en-US" w:eastAsia="zh-CN"/>
              </w:rPr>
              <w:t>2</w:t>
            </w:r>
            <w:r>
              <w:rPr>
                <w:rFonts w:hint="default" w:ascii="Times New Roman" w:hAnsi="Times New Roman" w:eastAsia="仿宋" w:cs="Times New Roman"/>
                <w:b/>
                <w:bCs/>
                <w:kern w:val="0"/>
                <w:sz w:val="21"/>
                <w:szCs w:val="18"/>
                <w:highlight w:val="none"/>
                <w:lang w:eastAsia="zh-CN"/>
              </w:rPr>
              <w:t>项满足任意1项）</w:t>
            </w:r>
            <w:r>
              <w:rPr>
                <w:rFonts w:hint="default" w:ascii="Times New Roman" w:hAnsi="Times New Roman" w:eastAsia="仿宋" w:cs="Times New Roman"/>
                <w:highlight w:val="none"/>
              </w:rPr>
              <w:t>：</w:t>
            </w:r>
          </w:p>
          <w:p w14:paraId="3F579A29">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1.第1-4类C等及以上成果至少1项。</w:t>
            </w:r>
          </w:p>
          <w:p w14:paraId="1EC1EB57">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2.第1-4类D等成果至少2项。</w:t>
            </w:r>
          </w:p>
          <w:p w14:paraId="106E3749">
            <w:pPr>
              <w:pStyle w:val="3"/>
              <w:rPr>
                <w:rFonts w:hint="default" w:ascii="Times New Roman" w:hAnsi="Times New Roman" w:eastAsia="仿宋" w:cs="Times New Roman"/>
                <w:highlight w:val="none"/>
              </w:rPr>
            </w:pPr>
          </w:p>
          <w:p w14:paraId="6F4B945A">
            <w:pPr>
              <w:pStyle w:val="3"/>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418740AC">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第1-4类D等及以上成果至少1项。</w:t>
            </w:r>
          </w:p>
        </w:tc>
      </w:tr>
      <w:tr w14:paraId="32D24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3" w:type="pct"/>
            <w:shd w:val="clear" w:color="auto" w:fill="auto"/>
            <w:vAlign w:val="center"/>
          </w:tcPr>
          <w:p w14:paraId="42B711CA">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B</w:t>
            </w:r>
          </w:p>
        </w:tc>
        <w:tc>
          <w:tcPr>
            <w:tcW w:w="441" w:type="pct"/>
            <w:shd w:val="clear" w:color="auto" w:fill="auto"/>
            <w:vAlign w:val="center"/>
          </w:tcPr>
          <w:p w14:paraId="04323FA3">
            <w:pPr>
              <w:rPr>
                <w:rFonts w:hint="default" w:ascii="Times New Roman" w:hAnsi="Times New Roman" w:eastAsia="仿宋" w:cs="Times New Roman"/>
                <w:b/>
                <w:bCs/>
                <w:szCs w:val="21"/>
                <w:highlight w:val="none"/>
              </w:rPr>
            </w:pPr>
          </w:p>
        </w:tc>
        <w:tc>
          <w:tcPr>
            <w:tcW w:w="1554" w:type="pct"/>
            <w:shd w:val="clear" w:color="auto" w:fill="auto"/>
            <w:vAlign w:val="center"/>
          </w:tcPr>
          <w:p w14:paraId="7420FC43">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1.作为主要完成人获创新创业“三大赛”国赛/“大挑”二等奖/三等奖排名第一。</w:t>
            </w:r>
          </w:p>
          <w:p w14:paraId="16ECC4EF">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2.作为主要完成人获省级科技技术奖励（自然科学奖、技术发明奖、科学技术进步奖）（一等奖排名前五、二等奖排名前三）。</w:t>
            </w:r>
          </w:p>
          <w:p w14:paraId="7C3C70E1">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3.作为主要完成人获得省级高等学校科学研究优秀成果奖（科学技术和哲学社会科学）（一等奖排名前五、二等奖排名前三）。</w:t>
            </w:r>
          </w:p>
          <w:p w14:paraId="2D795A87">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4.主持省部级科研项目（结题验收通过）。</w:t>
            </w:r>
          </w:p>
          <w:p w14:paraId="60E9FCFF">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5.主持教育部人文社会科学研究项目社会科学基金项目（结题验收通过）。</w:t>
            </w:r>
          </w:p>
        </w:tc>
        <w:tc>
          <w:tcPr>
            <w:tcW w:w="1474" w:type="pct"/>
            <w:shd w:val="clear" w:color="auto" w:fill="auto"/>
            <w:vAlign w:val="center"/>
          </w:tcPr>
          <w:p w14:paraId="1F80FF25">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领域内顶级期刊，例如Proceedings of the National Academy of Sciences、Science Translational Medicine、Nature Communication、Journal of the American Chemical Society、Angewandte Chemie International Edition、Science Advances、Advanced Materials、Chem、Radiology、Journal of Nuclear Medicine、Cancer Research、Immunity、EMBO journal、Journal of Clinical Research、Autophagy。</w:t>
            </w:r>
          </w:p>
          <w:p w14:paraId="0B9B9EA7">
            <w:pPr>
              <w:pStyle w:val="3"/>
              <w:rPr>
                <w:rFonts w:hint="default" w:ascii="Times New Roman" w:hAnsi="Times New Roman" w:eastAsia="仿宋" w:cs="Times New Roman"/>
                <w:highlight w:val="none"/>
              </w:rPr>
            </w:pPr>
          </w:p>
        </w:tc>
        <w:tc>
          <w:tcPr>
            <w:tcW w:w="764" w:type="pct"/>
            <w:shd w:val="clear" w:color="auto" w:fill="auto"/>
            <w:vAlign w:val="center"/>
          </w:tcPr>
          <w:p w14:paraId="6C22223D">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公开出版学术著作（不少于10万字，排名第一）</w:t>
            </w:r>
          </w:p>
        </w:tc>
        <w:tc>
          <w:tcPr>
            <w:tcW w:w="511" w:type="pct"/>
            <w:vMerge w:val="continue"/>
            <w:shd w:val="clear" w:color="auto" w:fill="auto"/>
            <w:vAlign w:val="center"/>
          </w:tcPr>
          <w:p w14:paraId="32A9B004">
            <w:pPr>
              <w:pStyle w:val="3"/>
              <w:rPr>
                <w:rFonts w:hint="default" w:ascii="Times New Roman" w:hAnsi="Times New Roman" w:eastAsia="仿宋" w:cs="Times New Roman"/>
                <w:highlight w:val="none"/>
              </w:rPr>
            </w:pPr>
          </w:p>
        </w:tc>
      </w:tr>
      <w:tr w14:paraId="6A83F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253" w:type="pct"/>
            <w:shd w:val="clear" w:color="auto" w:fill="auto"/>
            <w:vAlign w:val="center"/>
          </w:tcPr>
          <w:p w14:paraId="4866B1E3">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C</w:t>
            </w:r>
          </w:p>
        </w:tc>
        <w:tc>
          <w:tcPr>
            <w:tcW w:w="441" w:type="pct"/>
            <w:shd w:val="clear" w:color="auto" w:fill="auto"/>
            <w:vAlign w:val="center"/>
          </w:tcPr>
          <w:p w14:paraId="26C33EF0">
            <w:pPr>
              <w:rPr>
                <w:rFonts w:hint="default" w:ascii="Times New Roman" w:hAnsi="Times New Roman" w:eastAsia="仿宋" w:cs="Times New Roman"/>
                <w:kern w:val="0"/>
                <w:szCs w:val="21"/>
                <w:highlight w:val="none"/>
              </w:rPr>
            </w:pPr>
          </w:p>
        </w:tc>
        <w:tc>
          <w:tcPr>
            <w:tcW w:w="1554" w:type="pct"/>
            <w:shd w:val="clear" w:color="auto" w:fill="auto"/>
            <w:vAlign w:val="center"/>
          </w:tcPr>
          <w:p w14:paraId="0D0F58DC">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1.作为主要完成人获市级科技技术奖励（自然科学奖、技术发明奖、科学技术进步奖）（一等奖排名前五、二等奖排名前三）。</w:t>
            </w:r>
          </w:p>
          <w:p w14:paraId="7F312957">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2.主持市厅级科研项目（结题验收通过）。</w:t>
            </w:r>
          </w:p>
          <w:p w14:paraId="7A843E54">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3.主持市厅级人文社会科学研究项目社会科学基金项目（结题验收通过）。</w:t>
            </w:r>
          </w:p>
          <w:p w14:paraId="6534B583">
            <w:pPr>
              <w:pStyle w:val="3"/>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lang w:val="en-US" w:eastAsia="zh-CN"/>
              </w:rPr>
              <w:t xml:space="preserve">4. </w:t>
            </w:r>
            <w:r>
              <w:rPr>
                <w:rFonts w:hint="default" w:ascii="Times New Roman" w:hAnsi="Times New Roman" w:eastAsia="仿宋" w:cs="Times New Roman"/>
                <w:szCs w:val="21"/>
                <w:highlight w:val="none"/>
              </w:rPr>
              <w:t>主持中国科协青年人才托举工程博士生专项计划（博士研究生）。</w:t>
            </w:r>
          </w:p>
          <w:p w14:paraId="0D4C8279">
            <w:pPr>
              <w:pStyle w:val="3"/>
              <w:rPr>
                <w:rFonts w:hint="default" w:ascii="Times New Roman" w:hAnsi="Times New Roman" w:eastAsia="仿宋" w:cs="Times New Roman"/>
                <w:highlight w:val="none"/>
              </w:rPr>
            </w:pPr>
            <w:r>
              <w:rPr>
                <w:rFonts w:hint="default" w:ascii="Times New Roman" w:hAnsi="Times New Roman" w:eastAsia="仿宋" w:cs="Times New Roman"/>
                <w:szCs w:val="21"/>
                <w:highlight w:val="none"/>
                <w:lang w:val="en-US" w:eastAsia="zh-CN"/>
              </w:rPr>
              <w:t>5.作为主要完成人获得“三大赛”国赛金奖/“大挑”特等奖（排名前五）或银奖/“大挑”一等奖（排名前三）。</w:t>
            </w:r>
          </w:p>
        </w:tc>
        <w:tc>
          <w:tcPr>
            <w:tcW w:w="1474" w:type="pct"/>
            <w:shd w:val="clear" w:color="auto" w:fill="auto"/>
            <w:vAlign w:val="center"/>
          </w:tcPr>
          <w:p w14:paraId="4B36193F">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 SCIE中科院JCR期刊大类分区一、二区学术论文，及学科特色期刊，包括Aggregate、Exploration, Research。</w:t>
            </w:r>
          </w:p>
          <w:p w14:paraId="7573760D">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 除A、B等级以外的其它Nature Index期刊，以发表当年最新的期刊名单为准。</w:t>
            </w:r>
          </w:p>
        </w:tc>
        <w:tc>
          <w:tcPr>
            <w:tcW w:w="764" w:type="pct"/>
            <w:shd w:val="clear" w:color="auto" w:fill="auto"/>
            <w:vAlign w:val="center"/>
          </w:tcPr>
          <w:p w14:paraId="6984CDB3">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公开出版学术著作（不少于5万字，排名第一）</w:t>
            </w:r>
          </w:p>
        </w:tc>
        <w:tc>
          <w:tcPr>
            <w:tcW w:w="511" w:type="pct"/>
            <w:vMerge w:val="continue"/>
            <w:shd w:val="clear" w:color="auto" w:fill="auto"/>
            <w:vAlign w:val="center"/>
          </w:tcPr>
          <w:p w14:paraId="395AC6A8">
            <w:pPr>
              <w:pStyle w:val="3"/>
              <w:rPr>
                <w:rFonts w:hint="default" w:ascii="Times New Roman" w:hAnsi="Times New Roman" w:eastAsia="仿宋" w:cs="Times New Roman"/>
                <w:highlight w:val="none"/>
              </w:rPr>
            </w:pPr>
          </w:p>
        </w:tc>
      </w:tr>
      <w:tr w14:paraId="6A815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3" w:type="pct"/>
            <w:shd w:val="clear" w:color="auto" w:fill="auto"/>
            <w:vAlign w:val="center"/>
          </w:tcPr>
          <w:p w14:paraId="64EE0E51">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D</w:t>
            </w:r>
          </w:p>
        </w:tc>
        <w:tc>
          <w:tcPr>
            <w:tcW w:w="441" w:type="pct"/>
            <w:shd w:val="clear" w:color="auto" w:fill="auto"/>
            <w:vAlign w:val="center"/>
          </w:tcPr>
          <w:p w14:paraId="1BA82F71">
            <w:pPr>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rPr>
              <w:t>5A（博士），</w:t>
            </w:r>
          </w:p>
          <w:p w14:paraId="1E30B8C0">
            <w:pPr>
              <w:rPr>
                <w:rFonts w:hint="default" w:ascii="Times New Roman" w:hAnsi="Times New Roman" w:eastAsia="仿宋" w:cs="Times New Roman"/>
                <w:b/>
                <w:bCs/>
                <w:szCs w:val="21"/>
                <w:highlight w:val="none"/>
              </w:rPr>
            </w:pPr>
            <w:r>
              <w:rPr>
                <w:rFonts w:hint="default" w:ascii="Times New Roman" w:hAnsi="Times New Roman" w:eastAsia="仿宋" w:cs="Times New Roman"/>
                <w:szCs w:val="21"/>
                <w:highlight w:val="none"/>
              </w:rPr>
              <w:t>3A（硕士）</w:t>
            </w:r>
          </w:p>
        </w:tc>
        <w:tc>
          <w:tcPr>
            <w:tcW w:w="1554" w:type="pct"/>
            <w:shd w:val="clear" w:color="auto" w:fill="auto"/>
            <w:vAlign w:val="center"/>
          </w:tcPr>
          <w:p w14:paraId="50E6949E">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1.主持江苏省研究生科研与实践创新计划项目（结题验收通过）。</w:t>
            </w:r>
          </w:p>
          <w:p w14:paraId="6251F97B">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2.《全国普通高校大学生竞赛目录》赛事全国一等奖（排名第一）；中国研究生实践创新系列大赛全国一等奖（排名第一）。</w:t>
            </w:r>
          </w:p>
          <w:p w14:paraId="18A4882C">
            <w:pPr>
              <w:pStyle w:val="3"/>
              <w:rPr>
                <w:rFonts w:hint="default" w:ascii="Times New Roman" w:hAnsi="Times New Roman" w:eastAsia="仿宋" w:cs="Times New Roman"/>
                <w:highlight w:val="none"/>
              </w:rPr>
            </w:pPr>
          </w:p>
        </w:tc>
        <w:tc>
          <w:tcPr>
            <w:tcW w:w="1474" w:type="pct"/>
            <w:shd w:val="clear" w:color="auto" w:fill="auto"/>
            <w:vAlign w:val="center"/>
          </w:tcPr>
          <w:p w14:paraId="7B08B7F4">
            <w:pPr>
              <w:pStyle w:val="3"/>
              <w:rPr>
                <w:rFonts w:hint="eastAsia" w:ascii="Times New Roman" w:hAnsi="Times New Roman" w:eastAsia="仿宋" w:cs="Times New Roman"/>
                <w:highlight w:val="none"/>
                <w:lang w:eastAsia="zh-CN"/>
              </w:rPr>
            </w:pPr>
            <w:r>
              <w:rPr>
                <w:rFonts w:hint="default" w:ascii="Times New Roman" w:hAnsi="Times New Roman" w:eastAsia="仿宋" w:cs="Times New Roman"/>
                <w:highlight w:val="none"/>
              </w:rPr>
              <w:t>1. SCIE中科院JCR期刊大类分区三、四区学术论文</w:t>
            </w:r>
            <w:r>
              <w:rPr>
                <w:rFonts w:hint="eastAsia" w:eastAsia="仿宋" w:cs="Times New Roman"/>
                <w:highlight w:val="none"/>
                <w:lang w:eastAsia="zh-CN"/>
              </w:rPr>
              <w:t>。</w:t>
            </w:r>
          </w:p>
          <w:p w14:paraId="67B2641C">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 EI期刊，核心期刊主要包括北京大学图书馆“中文核心期刊”及南京大学“中文社会科学引文索引（CSSCI）来源期刊”，中华系列期刊，学科特色期刊（包括Radiation Medicine and Protection，化学通报）。（</w:t>
            </w:r>
            <w:r>
              <w:rPr>
                <w:rFonts w:hint="default" w:ascii="Times New Roman" w:hAnsi="Times New Roman" w:eastAsia="仿宋" w:cs="Times New Roman"/>
                <w:highlight w:val="none"/>
                <w:lang w:val="en-US" w:eastAsia="zh-CN"/>
              </w:rPr>
              <w:t>2</w:t>
            </w:r>
            <w:r>
              <w:rPr>
                <w:rFonts w:hint="default" w:ascii="Times New Roman" w:hAnsi="Times New Roman" w:eastAsia="仿宋" w:cs="Times New Roman"/>
                <w:highlight w:val="none"/>
              </w:rPr>
              <w:t>仅适用于硕士）</w:t>
            </w:r>
          </w:p>
        </w:tc>
        <w:tc>
          <w:tcPr>
            <w:tcW w:w="764" w:type="pct"/>
            <w:shd w:val="clear" w:color="auto" w:fill="auto"/>
            <w:vAlign w:val="center"/>
          </w:tcPr>
          <w:p w14:paraId="41B778D0">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公开出版学术著作（不少于3万字，排名第一）</w:t>
            </w:r>
          </w:p>
        </w:tc>
        <w:tc>
          <w:tcPr>
            <w:tcW w:w="511" w:type="pct"/>
            <w:vMerge w:val="continue"/>
            <w:shd w:val="clear" w:color="auto" w:fill="auto"/>
            <w:vAlign w:val="center"/>
          </w:tcPr>
          <w:p w14:paraId="6BE926C6">
            <w:pPr>
              <w:pStyle w:val="3"/>
              <w:rPr>
                <w:rFonts w:hint="default" w:ascii="Times New Roman" w:hAnsi="Times New Roman" w:eastAsia="仿宋" w:cs="Times New Roman"/>
                <w:highlight w:val="none"/>
              </w:rPr>
            </w:pPr>
          </w:p>
        </w:tc>
      </w:tr>
      <w:tr w14:paraId="33756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53" w:type="pct"/>
            <w:shd w:val="clear" w:color="auto" w:fill="auto"/>
            <w:vAlign w:val="center"/>
          </w:tcPr>
          <w:p w14:paraId="7C8C330D">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说明</w:t>
            </w:r>
          </w:p>
        </w:tc>
        <w:tc>
          <w:tcPr>
            <w:tcW w:w="441" w:type="pct"/>
            <w:shd w:val="clear" w:color="auto" w:fill="auto"/>
            <w:vAlign w:val="center"/>
          </w:tcPr>
          <w:p w14:paraId="013C7FBA">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学校统一组织的论文盲审评阅结果，仅限首次送审且未经盲审申诉。</w:t>
            </w:r>
          </w:p>
        </w:tc>
        <w:tc>
          <w:tcPr>
            <w:tcW w:w="1554" w:type="pct"/>
            <w:shd w:val="clear" w:color="auto" w:fill="auto"/>
            <w:vAlign w:val="center"/>
          </w:tcPr>
          <w:p w14:paraId="20B0197D">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1.署名要求：苏州大学（英文名为Soochow University）为第一署名单位</w:t>
            </w:r>
            <w:r>
              <w:rPr>
                <w:rFonts w:hint="default" w:ascii="Times New Roman" w:hAnsi="Times New Roman" w:eastAsia="仿宋" w:cs="Times New Roman"/>
                <w:szCs w:val="21"/>
                <w:highlight w:val="none"/>
              </w:rPr>
              <w:t>，</w:t>
            </w:r>
            <w:r>
              <w:rPr>
                <w:rFonts w:hint="default" w:ascii="Times New Roman" w:hAnsi="Times New Roman" w:eastAsia="仿宋" w:cs="Times New Roman"/>
                <w:kern w:val="0"/>
                <w:szCs w:val="21"/>
                <w:highlight w:val="none"/>
              </w:rPr>
              <w:t>且</w:t>
            </w:r>
            <w:r>
              <w:rPr>
                <w:rFonts w:hint="default" w:ascii="Times New Roman" w:hAnsi="Times New Roman" w:eastAsia="仿宋" w:cs="Times New Roman"/>
                <w:kern w:val="0"/>
                <w:szCs w:val="21"/>
                <w:highlight w:val="none"/>
                <w:lang w:val="en-US" w:eastAsia="zh-CN"/>
              </w:rPr>
              <w:t>成果</w:t>
            </w:r>
            <w:r>
              <w:rPr>
                <w:rFonts w:hint="default" w:ascii="Times New Roman" w:hAnsi="Times New Roman" w:eastAsia="仿宋" w:cs="Times New Roman"/>
                <w:kern w:val="0"/>
                <w:szCs w:val="21"/>
                <w:highlight w:val="none"/>
              </w:rPr>
              <w:t>须对应论文章节。</w:t>
            </w:r>
          </w:p>
          <w:p w14:paraId="2A4D0A92">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2.《全国普通高校大学生竞赛目录》以申报当年中国高等教育学会发布为准。</w:t>
            </w:r>
          </w:p>
        </w:tc>
        <w:tc>
          <w:tcPr>
            <w:tcW w:w="1474" w:type="pct"/>
            <w:shd w:val="clear" w:color="auto" w:fill="auto"/>
            <w:vAlign w:val="center"/>
          </w:tcPr>
          <w:p w14:paraId="689B450C">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1.公开发表论文需与学位论文相关，不含增刊、增版，同一论文属于不同级别，以论文所属的最高级别计算，不重复计算。</w:t>
            </w:r>
          </w:p>
          <w:p w14:paraId="27B4DE8A">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2.“SCI分区”按照《中国科学院文献情报中心期刊分区表》大类分区界定，论文类型为“Article”。外文期刊不能是中科院近三年的年度性负面清单期刊。</w:t>
            </w:r>
          </w:p>
          <w:p w14:paraId="60CA0D4D">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 署名要求：苏州大学（英文名为Soochow University）为第一署名单位，并注明培养单位。学位申请人为第一作者，导师必须署名。</w:t>
            </w:r>
          </w:p>
          <w:p w14:paraId="2EDF6B19">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4. A-D等学术论文成果，以正式录用通知为准，英文学术论文要求 online（可查 DOI 编号）方可计入。</w:t>
            </w:r>
          </w:p>
          <w:p w14:paraId="426D3384">
            <w:pPr>
              <w:pStyle w:val="3"/>
              <w:rPr>
                <w:rFonts w:hint="default" w:ascii="Times New Roman" w:hAnsi="Times New Roman" w:eastAsia="仿宋" w:cs="Times New Roman"/>
                <w:highlight w:val="none"/>
              </w:rPr>
            </w:pPr>
            <w:r>
              <w:rPr>
                <w:rFonts w:hint="default" w:ascii="Times New Roman" w:hAnsi="Times New Roman" w:eastAsia="仿宋" w:cs="Times New Roman"/>
                <w:b/>
                <w:bCs/>
                <w:highlight w:val="none"/>
              </w:rPr>
              <w:t>博士：</w:t>
            </w:r>
            <w:r>
              <w:rPr>
                <w:rFonts w:hint="default" w:ascii="Times New Roman" w:hAnsi="Times New Roman" w:eastAsia="仿宋" w:cs="Times New Roman"/>
                <w:highlight w:val="none"/>
              </w:rPr>
              <w:t>（1）A等学术论文须以第一作者（含共同一作）发表，每篇论文最多可用作4人申请学位；（2）B-D等学术论文须以第一作者发表。</w:t>
            </w:r>
          </w:p>
          <w:p w14:paraId="13F19239">
            <w:pPr>
              <w:pStyle w:val="3"/>
              <w:rPr>
                <w:rFonts w:hint="default" w:ascii="Times New Roman" w:hAnsi="Times New Roman" w:eastAsia="仿宋" w:cs="Times New Roman"/>
                <w:highlight w:val="none"/>
              </w:rPr>
            </w:pPr>
            <w:r>
              <w:rPr>
                <w:rFonts w:hint="default" w:ascii="Times New Roman" w:hAnsi="Times New Roman" w:eastAsia="仿宋" w:cs="Times New Roman"/>
                <w:b/>
                <w:bCs/>
                <w:highlight w:val="none"/>
              </w:rPr>
              <w:t>硕士：</w:t>
            </w:r>
            <w:r>
              <w:rPr>
                <w:rFonts w:hint="default" w:ascii="Times New Roman" w:hAnsi="Times New Roman" w:eastAsia="仿宋" w:cs="Times New Roman"/>
                <w:highlight w:val="none"/>
              </w:rPr>
              <w:t>（1）A等学术论文须以第一作者（</w:t>
            </w:r>
            <w:bookmarkStart w:id="0" w:name="OLE_LINK2"/>
            <w:r>
              <w:rPr>
                <w:rFonts w:hint="default" w:ascii="Times New Roman" w:hAnsi="Times New Roman" w:eastAsia="仿宋" w:cs="Times New Roman"/>
                <w:highlight w:val="none"/>
              </w:rPr>
              <w:t>或排名前四</w:t>
            </w:r>
            <w:bookmarkEnd w:id="0"/>
            <w:r>
              <w:rPr>
                <w:rFonts w:hint="default" w:ascii="Times New Roman" w:hAnsi="Times New Roman" w:eastAsia="仿宋" w:cs="Times New Roman"/>
                <w:highlight w:val="none"/>
              </w:rPr>
              <w:t>）发表，每篇论文最多可用作4人申请学位；</w:t>
            </w:r>
            <w:bookmarkStart w:id="1" w:name="OLE_LINK1"/>
            <w:r>
              <w:rPr>
                <w:rFonts w:hint="default" w:ascii="Times New Roman" w:hAnsi="Times New Roman" w:eastAsia="仿宋" w:cs="Times New Roman"/>
                <w:highlight w:val="none"/>
              </w:rPr>
              <w:t>（2）</w:t>
            </w:r>
            <w:bookmarkEnd w:id="1"/>
            <w:r>
              <w:rPr>
                <w:rFonts w:hint="default" w:ascii="Times New Roman" w:hAnsi="Times New Roman" w:eastAsia="仿宋" w:cs="Times New Roman"/>
                <w:highlight w:val="none"/>
              </w:rPr>
              <w:t>B等学术论文须以第一作者（或排名前三）发表，每篇论文最多可用作3人申请学位；（3）C等学术论文须以第一作者（或排名前二）发表，每篇论文最多可用作2人申请学位；（4）D等学术论文须以第一作者发表，每篇论文只可用作1人申请学位。</w:t>
            </w:r>
          </w:p>
        </w:tc>
        <w:tc>
          <w:tcPr>
            <w:tcW w:w="764" w:type="pct"/>
            <w:shd w:val="clear" w:color="auto" w:fill="auto"/>
            <w:vAlign w:val="center"/>
          </w:tcPr>
          <w:p w14:paraId="3583475C">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1.苏州大学（英文名为Soochow University）为第一署名单位，并注明培养单位。</w:t>
            </w:r>
          </w:p>
          <w:p w14:paraId="0855662C">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2.同一个著作成果只能用作1次申请学位。</w:t>
            </w:r>
          </w:p>
        </w:tc>
        <w:tc>
          <w:tcPr>
            <w:tcW w:w="511" w:type="pct"/>
            <w:vMerge w:val="continue"/>
            <w:shd w:val="clear" w:color="auto" w:fill="auto"/>
            <w:vAlign w:val="center"/>
          </w:tcPr>
          <w:p w14:paraId="5F03E502">
            <w:pPr>
              <w:pStyle w:val="3"/>
              <w:rPr>
                <w:rFonts w:hint="default" w:ascii="Times New Roman" w:hAnsi="Times New Roman" w:eastAsia="仿宋" w:cs="Times New Roman"/>
                <w:highlight w:val="none"/>
              </w:rPr>
            </w:pPr>
          </w:p>
        </w:tc>
      </w:tr>
    </w:tbl>
    <w:p w14:paraId="3AD20E9A">
      <w:pPr>
        <w:rPr>
          <w:rFonts w:ascii="Times New Roman" w:hAnsi="Times New Roman" w:eastAsia="仿宋" w:cs="仿宋_GB2312"/>
          <w:b/>
          <w:bCs/>
          <w:kern w:val="0"/>
          <w:sz w:val="32"/>
          <w:szCs w:val="31"/>
          <w:lang w:bidi="ar"/>
        </w:rPr>
        <w:sectPr>
          <w:pgSz w:w="16838" w:h="11906" w:orient="landscape"/>
          <w:pgMar w:top="1418" w:right="1418" w:bottom="1418" w:left="1418" w:header="851" w:footer="992" w:gutter="0"/>
          <w:cols w:space="425" w:num="1"/>
          <w:docGrid w:type="lines" w:linePitch="312" w:charSpace="0"/>
        </w:sectPr>
      </w:pPr>
    </w:p>
    <w:p w14:paraId="2786F852">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7FF13B7A">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9"/>
        <w:tblW w:w="5000" w:type="pct"/>
        <w:jc w:val="center"/>
        <w:tblLayout w:type="fixed"/>
        <w:tblCellMar>
          <w:top w:w="0" w:type="dxa"/>
          <w:left w:w="108" w:type="dxa"/>
          <w:bottom w:w="0" w:type="dxa"/>
          <w:right w:w="108" w:type="dxa"/>
        </w:tblCellMar>
      </w:tblPr>
      <w:tblGrid>
        <w:gridCol w:w="1129"/>
        <w:gridCol w:w="2700"/>
        <w:gridCol w:w="1257"/>
        <w:gridCol w:w="2043"/>
        <w:gridCol w:w="1393"/>
      </w:tblGrid>
      <w:tr w14:paraId="28D46781">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3A16B">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69E30B2C">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38D5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21566">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BDF5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0A9A">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AB087">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7B320F28">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098E9">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6FB22">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Proceedings of the National Academy of Sciences</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D350B">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8E433">
            <w:pPr>
              <w:jc w:val="center"/>
              <w:rPr>
                <w:rFonts w:hint="default" w:ascii="Times New Roman" w:hAnsi="Times New Roman" w:eastAsia="仿宋" w:cs="Times New Roman"/>
                <w:sz w:val="24"/>
              </w:rPr>
            </w:pPr>
            <w:r>
              <w:rPr>
                <w:rFonts w:hint="default" w:ascii="Times New Roman" w:hAnsi="Times New Roman" w:eastAsia="仿宋" w:cs="Times New Roman"/>
                <w:sz w:val="24"/>
              </w:rPr>
              <w:t>0027-8424</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76673">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1F3ECFE1">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C7960">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93DDB">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Science Translational Medicine</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6B634">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8B2D8">
            <w:pPr>
              <w:jc w:val="center"/>
              <w:rPr>
                <w:rFonts w:hint="default" w:ascii="Times New Roman" w:hAnsi="Times New Roman" w:eastAsia="仿宋" w:cs="Times New Roman"/>
                <w:sz w:val="24"/>
              </w:rPr>
            </w:pPr>
            <w:r>
              <w:rPr>
                <w:rFonts w:hint="default" w:ascii="Times New Roman" w:hAnsi="Times New Roman" w:eastAsia="仿宋" w:cs="Times New Roman"/>
                <w:sz w:val="24"/>
              </w:rPr>
              <w:t>1946-6242</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1ED05">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CFFB6E3">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9B644">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22C24">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Nature Communication</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427F7">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DDBC3">
            <w:pPr>
              <w:jc w:val="center"/>
              <w:rPr>
                <w:rFonts w:hint="default" w:ascii="Times New Roman" w:hAnsi="Times New Roman" w:eastAsia="仿宋" w:cs="Times New Roman"/>
                <w:sz w:val="24"/>
              </w:rPr>
            </w:pPr>
            <w:r>
              <w:rPr>
                <w:rFonts w:hint="default" w:ascii="Times New Roman" w:hAnsi="Times New Roman" w:eastAsia="仿宋" w:cs="Times New Roman"/>
                <w:sz w:val="24"/>
              </w:rPr>
              <w:t>2041-1723</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4A80C">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683A8D24">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81D32">
            <w:pPr>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4F53D">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Journal of the American Chemical Society</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0D21E">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9A224">
            <w:pPr>
              <w:jc w:val="center"/>
              <w:rPr>
                <w:rFonts w:hint="default" w:ascii="Times New Roman" w:hAnsi="Times New Roman" w:eastAsia="仿宋" w:cs="Times New Roman"/>
                <w:sz w:val="24"/>
              </w:rPr>
            </w:pPr>
            <w:r>
              <w:rPr>
                <w:rFonts w:hint="default" w:ascii="Times New Roman" w:hAnsi="Times New Roman" w:eastAsia="仿宋" w:cs="Times New Roman"/>
                <w:sz w:val="24"/>
              </w:rPr>
              <w:t>0002-7863</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DFF5D">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46A43AB0">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58FAC">
            <w:pPr>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57B0B">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Angewandte Chemie International Edition</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E52BA">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87B9E">
            <w:pPr>
              <w:jc w:val="center"/>
              <w:rPr>
                <w:rFonts w:hint="default" w:ascii="Times New Roman" w:hAnsi="Times New Roman" w:eastAsia="仿宋" w:cs="Times New Roman"/>
                <w:sz w:val="24"/>
              </w:rPr>
            </w:pPr>
            <w:r>
              <w:rPr>
                <w:rFonts w:hint="default" w:ascii="Times New Roman" w:hAnsi="Times New Roman" w:eastAsia="仿宋" w:cs="Times New Roman"/>
                <w:sz w:val="24"/>
              </w:rPr>
              <w:t>1521-3773</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B3243">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41CFE964">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C3FA4">
            <w:pPr>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237EA">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Science Advances</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7F4D5">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86DA3">
            <w:pPr>
              <w:jc w:val="center"/>
              <w:rPr>
                <w:rFonts w:hint="default" w:ascii="Times New Roman" w:hAnsi="Times New Roman" w:eastAsia="仿宋" w:cs="Times New Roman"/>
                <w:sz w:val="24"/>
              </w:rPr>
            </w:pPr>
            <w:r>
              <w:rPr>
                <w:rFonts w:hint="default" w:ascii="Times New Roman" w:hAnsi="Times New Roman" w:eastAsia="仿宋" w:cs="Times New Roman"/>
                <w:sz w:val="24"/>
              </w:rPr>
              <w:t>2375-2548</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2F363">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632D26CA">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985A8">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96031">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Advanced Materials</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BE954">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317D3">
            <w:pPr>
              <w:jc w:val="center"/>
              <w:rPr>
                <w:rFonts w:hint="default" w:ascii="Times New Roman" w:hAnsi="Times New Roman" w:eastAsia="仿宋" w:cs="Times New Roman"/>
                <w:sz w:val="24"/>
              </w:rPr>
            </w:pPr>
            <w:r>
              <w:rPr>
                <w:rFonts w:hint="default" w:ascii="Times New Roman" w:hAnsi="Times New Roman" w:eastAsia="仿宋" w:cs="Times New Roman"/>
                <w:sz w:val="24"/>
              </w:rPr>
              <w:t>1521-4095</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5F176">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50E06EF">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5F503">
            <w:pPr>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567ED">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Chem</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0E842">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AFAE1">
            <w:pPr>
              <w:jc w:val="center"/>
              <w:rPr>
                <w:rFonts w:hint="default" w:ascii="Times New Roman" w:hAnsi="Times New Roman" w:eastAsia="仿宋" w:cs="Times New Roman"/>
                <w:sz w:val="24"/>
              </w:rPr>
            </w:pPr>
            <w:r>
              <w:rPr>
                <w:rFonts w:hint="default" w:ascii="Times New Roman" w:hAnsi="Times New Roman" w:eastAsia="仿宋" w:cs="Times New Roman"/>
                <w:sz w:val="24"/>
              </w:rPr>
              <w:t>2451-9294</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7477C">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3F1FCA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CE315">
            <w:pPr>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06875">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Radiology</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42373">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0CF89">
            <w:pPr>
              <w:jc w:val="center"/>
              <w:rPr>
                <w:rFonts w:hint="default" w:ascii="Times New Roman" w:hAnsi="Times New Roman" w:eastAsia="仿宋" w:cs="Times New Roman"/>
                <w:sz w:val="24"/>
              </w:rPr>
            </w:pPr>
            <w:r>
              <w:rPr>
                <w:rFonts w:hint="default" w:ascii="Times New Roman" w:hAnsi="Times New Roman" w:eastAsia="仿宋" w:cs="Times New Roman"/>
                <w:sz w:val="24"/>
              </w:rPr>
              <w:t>0033-8419</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6B607">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074D05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6E297">
            <w:pPr>
              <w:jc w:val="center"/>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FBD14">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Journal of Nuclear Medicine</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59CC7">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C6983">
            <w:pPr>
              <w:jc w:val="center"/>
              <w:rPr>
                <w:rFonts w:hint="default" w:ascii="Times New Roman" w:hAnsi="Times New Roman" w:eastAsia="仿宋" w:cs="Times New Roman"/>
                <w:sz w:val="24"/>
              </w:rPr>
            </w:pPr>
            <w:r>
              <w:rPr>
                <w:rFonts w:hint="default" w:ascii="Times New Roman" w:hAnsi="Times New Roman" w:eastAsia="仿宋" w:cs="Times New Roman"/>
                <w:sz w:val="24"/>
              </w:rPr>
              <w:t>0033-8419</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8C405">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FCD0A24">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F30D">
            <w:pPr>
              <w:jc w:val="center"/>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DF1D9">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Cancer Research</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3D2AE">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6524A">
            <w:pPr>
              <w:jc w:val="center"/>
              <w:rPr>
                <w:rFonts w:hint="default" w:ascii="Times New Roman" w:hAnsi="Times New Roman" w:eastAsia="仿宋" w:cs="Times New Roman"/>
                <w:sz w:val="24"/>
              </w:rPr>
            </w:pPr>
            <w:r>
              <w:rPr>
                <w:rFonts w:hint="default" w:ascii="Times New Roman" w:hAnsi="Times New Roman" w:eastAsia="仿宋" w:cs="Times New Roman"/>
                <w:sz w:val="24"/>
              </w:rPr>
              <w:t>0008-5472</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FA07F">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3F2B2A7F">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AF765">
            <w:pPr>
              <w:jc w:val="center"/>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1C23F">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Journal of Clinical Research</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5BB96">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A3505">
            <w:pPr>
              <w:jc w:val="center"/>
              <w:rPr>
                <w:rFonts w:hint="default" w:ascii="Times New Roman" w:hAnsi="Times New Roman" w:eastAsia="仿宋" w:cs="Times New Roman"/>
                <w:sz w:val="24"/>
              </w:rPr>
            </w:pPr>
            <w:r>
              <w:rPr>
                <w:rFonts w:hint="default" w:ascii="Times New Roman" w:hAnsi="Times New Roman" w:eastAsia="仿宋" w:cs="Times New Roman"/>
                <w:sz w:val="24"/>
              </w:rPr>
              <w:t>1671-7171</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0DE41">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2102CB64">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A1D87">
            <w:pPr>
              <w:jc w:val="center"/>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BCA9C">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EMBO journal</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8CB91">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64E1E">
            <w:pPr>
              <w:jc w:val="center"/>
              <w:rPr>
                <w:rFonts w:hint="default" w:ascii="Times New Roman" w:hAnsi="Times New Roman" w:eastAsia="仿宋" w:cs="Times New Roman"/>
                <w:sz w:val="24"/>
              </w:rPr>
            </w:pPr>
            <w:r>
              <w:rPr>
                <w:rFonts w:hint="default" w:ascii="Times New Roman" w:hAnsi="Times New Roman" w:eastAsia="仿宋" w:cs="Times New Roman"/>
                <w:sz w:val="24"/>
              </w:rPr>
              <w:t>0261-4189</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FC9F0">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696183D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16E95">
            <w:pPr>
              <w:jc w:val="center"/>
              <w:rPr>
                <w:rFonts w:hint="default" w:ascii="Times New Roman" w:hAnsi="Times New Roman" w:eastAsia="仿宋" w:cs="Times New Roman"/>
                <w:sz w:val="24"/>
              </w:rPr>
            </w:pPr>
            <w:r>
              <w:rPr>
                <w:rFonts w:hint="default" w:ascii="Times New Roman" w:hAnsi="Times New Roman" w:eastAsia="仿宋" w:cs="Times New Roman"/>
                <w:sz w:val="24"/>
              </w:rPr>
              <w:t>14</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C06E6">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Immunity</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164F3">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A7C02">
            <w:pPr>
              <w:jc w:val="center"/>
              <w:rPr>
                <w:rFonts w:hint="default" w:ascii="Times New Roman" w:hAnsi="Times New Roman" w:eastAsia="仿宋" w:cs="Times New Roman"/>
                <w:sz w:val="24"/>
              </w:rPr>
            </w:pPr>
            <w:r>
              <w:rPr>
                <w:rFonts w:hint="default" w:ascii="Times New Roman" w:hAnsi="Times New Roman" w:eastAsia="仿宋" w:cs="Times New Roman"/>
                <w:sz w:val="24"/>
              </w:rPr>
              <w:t>1074-7613</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46272">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32CD3479">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C5D98">
            <w:pPr>
              <w:jc w:val="center"/>
              <w:rPr>
                <w:rFonts w:hint="default" w:ascii="Times New Roman" w:hAnsi="Times New Roman" w:eastAsia="仿宋" w:cs="Times New Roman"/>
                <w:sz w:val="24"/>
              </w:rPr>
            </w:pPr>
            <w:r>
              <w:rPr>
                <w:rFonts w:hint="default" w:ascii="Times New Roman" w:hAnsi="Times New Roman" w:eastAsia="仿宋" w:cs="Times New Roman"/>
                <w:sz w:val="24"/>
              </w:rPr>
              <w:t>15</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F85C8">
            <w:pPr>
              <w:jc w:val="center"/>
              <w:rPr>
                <w:rFonts w:hint="default" w:ascii="Times New Roman" w:hAnsi="Times New Roman" w:eastAsia="仿宋" w:cs="Times New Roman"/>
                <w:sz w:val="24"/>
              </w:rPr>
            </w:pPr>
            <w:r>
              <w:rPr>
                <w:rFonts w:hint="default" w:ascii="Times New Roman" w:hAnsi="Times New Roman" w:eastAsia="仿宋" w:cs="Times New Roman"/>
                <w:kern w:val="0"/>
                <w:szCs w:val="21"/>
              </w:rPr>
              <w:t>Autophagy</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C2345">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1F132">
            <w:pPr>
              <w:jc w:val="center"/>
              <w:rPr>
                <w:rFonts w:hint="default" w:ascii="Times New Roman" w:hAnsi="Times New Roman" w:eastAsia="仿宋" w:cs="Times New Roman"/>
                <w:sz w:val="24"/>
              </w:rPr>
            </w:pPr>
            <w:r>
              <w:rPr>
                <w:rFonts w:hint="default" w:ascii="Times New Roman" w:hAnsi="Times New Roman" w:eastAsia="仿宋" w:cs="Times New Roman"/>
                <w:sz w:val="24"/>
              </w:rPr>
              <w:t>1554-8627</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EF0EA">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C86EF2B">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2DC5A">
            <w:pPr>
              <w:jc w:val="center"/>
              <w:rPr>
                <w:rFonts w:hint="default" w:ascii="Times New Roman" w:hAnsi="Times New Roman" w:eastAsia="仿宋" w:cs="Times New Roman"/>
                <w:sz w:val="24"/>
              </w:rPr>
            </w:pPr>
            <w:r>
              <w:rPr>
                <w:rFonts w:hint="default" w:ascii="Times New Roman" w:hAnsi="Times New Roman" w:eastAsia="仿宋" w:cs="Times New Roman"/>
                <w:sz w:val="24"/>
              </w:rPr>
              <w:t>16</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C2CBB">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Aggregate</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CD914">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09142">
            <w:pPr>
              <w:jc w:val="center"/>
              <w:rPr>
                <w:rFonts w:hint="default" w:ascii="Times New Roman" w:hAnsi="Times New Roman" w:eastAsia="仿宋" w:cs="Times New Roman"/>
                <w:sz w:val="24"/>
              </w:rPr>
            </w:pPr>
            <w:r>
              <w:rPr>
                <w:rFonts w:hint="default" w:ascii="Times New Roman" w:hAnsi="Times New Roman" w:eastAsia="仿宋" w:cs="Times New Roman"/>
                <w:sz w:val="24"/>
              </w:rPr>
              <w:t>2692-4560</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16546">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236C7351">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1C10">
            <w:pPr>
              <w:jc w:val="center"/>
              <w:rPr>
                <w:rFonts w:hint="default" w:ascii="Times New Roman" w:hAnsi="Times New Roman" w:eastAsia="仿宋" w:cs="Times New Roman"/>
                <w:sz w:val="24"/>
              </w:rPr>
            </w:pPr>
            <w:r>
              <w:rPr>
                <w:rFonts w:hint="default" w:ascii="Times New Roman" w:hAnsi="Times New Roman" w:eastAsia="仿宋" w:cs="Times New Roman"/>
                <w:sz w:val="24"/>
              </w:rPr>
              <w:t>17</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6AAD">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Exploration</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85905">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BFD6A">
            <w:pPr>
              <w:jc w:val="center"/>
              <w:rPr>
                <w:rFonts w:hint="default" w:ascii="Times New Roman" w:hAnsi="Times New Roman" w:eastAsia="仿宋" w:cs="Times New Roman"/>
                <w:sz w:val="24"/>
              </w:rPr>
            </w:pPr>
            <w:r>
              <w:rPr>
                <w:rFonts w:hint="default" w:ascii="Times New Roman" w:hAnsi="Times New Roman" w:eastAsia="仿宋" w:cs="Times New Roman"/>
                <w:sz w:val="24"/>
              </w:rPr>
              <w:t>2766-2098</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5BB3B">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7763328E">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0BCB3">
            <w:pPr>
              <w:jc w:val="center"/>
              <w:rPr>
                <w:rFonts w:hint="default" w:ascii="Times New Roman" w:hAnsi="Times New Roman" w:eastAsia="仿宋" w:cs="Times New Roman"/>
                <w:sz w:val="24"/>
              </w:rPr>
            </w:pPr>
            <w:r>
              <w:rPr>
                <w:rFonts w:hint="default" w:ascii="Times New Roman" w:hAnsi="Times New Roman" w:eastAsia="仿宋" w:cs="Times New Roman"/>
                <w:sz w:val="24"/>
              </w:rPr>
              <w:t>18</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3E370">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Research</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91350">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68C72">
            <w:pPr>
              <w:jc w:val="center"/>
              <w:rPr>
                <w:rFonts w:hint="default" w:ascii="Times New Roman" w:hAnsi="Times New Roman" w:eastAsia="仿宋" w:cs="Times New Roman"/>
                <w:sz w:val="24"/>
              </w:rPr>
            </w:pPr>
            <w:r>
              <w:rPr>
                <w:rFonts w:hint="default" w:ascii="Times New Roman" w:hAnsi="Times New Roman" w:eastAsia="仿宋" w:cs="Times New Roman"/>
                <w:sz w:val="24"/>
              </w:rPr>
              <w:t>2096-5168</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6EDF1">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11C242B9">
        <w:tblPrEx>
          <w:tblCellMar>
            <w:top w:w="0" w:type="dxa"/>
            <w:left w:w="108" w:type="dxa"/>
            <w:bottom w:w="0" w:type="dxa"/>
            <w:right w:w="108" w:type="dxa"/>
          </w:tblCellMar>
        </w:tblPrEx>
        <w:trPr>
          <w:trHeight w:val="280" w:hRule="atLeast"/>
          <w:jc w:val="center"/>
        </w:trPr>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7631A">
            <w:pPr>
              <w:jc w:val="center"/>
              <w:rPr>
                <w:rFonts w:hint="default" w:ascii="Times New Roman" w:hAnsi="Times New Roman" w:eastAsia="仿宋" w:cs="Times New Roman"/>
                <w:sz w:val="24"/>
              </w:rPr>
            </w:pPr>
            <w:r>
              <w:rPr>
                <w:rFonts w:hint="default" w:ascii="Times New Roman" w:hAnsi="Times New Roman" w:eastAsia="仿宋" w:cs="Times New Roman"/>
                <w:sz w:val="24"/>
              </w:rPr>
              <w:t>19</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1BD7A">
            <w:pPr>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Radiation Medicine and Protection</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ED3C8">
            <w:pPr>
              <w:jc w:val="center"/>
              <w:rPr>
                <w:rFonts w:hint="default" w:ascii="Times New Roman" w:hAnsi="Times New Roman" w:eastAsia="仿宋" w:cs="Times New Roman"/>
                <w:sz w:val="24"/>
              </w:rPr>
            </w:pP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F46B1">
            <w:pPr>
              <w:jc w:val="center"/>
              <w:rPr>
                <w:rFonts w:hint="default" w:ascii="Times New Roman" w:hAnsi="Times New Roman" w:eastAsia="仿宋" w:cs="Times New Roman"/>
                <w:sz w:val="24"/>
              </w:rPr>
            </w:pPr>
            <w:r>
              <w:rPr>
                <w:rFonts w:hint="default" w:ascii="Times New Roman" w:hAnsi="Times New Roman" w:eastAsia="仿宋" w:cs="Times New Roman"/>
                <w:sz w:val="24"/>
              </w:rPr>
              <w:t>2097-0439</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7E67E">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tbl>
    <w:p w14:paraId="3D75855C">
      <w:pPr>
        <w:widowControl/>
        <w:jc w:val="center"/>
        <w:rPr>
          <w:rFonts w:ascii="Times New Roman" w:hAnsi="Times New Roman" w:cs="仿宋_GB2312"/>
          <w:kern w:val="0"/>
          <w:sz w:val="24"/>
          <w:lang w:bidi="ar"/>
        </w:rPr>
      </w:pPr>
    </w:p>
    <w:tbl>
      <w:tblPr>
        <w:tblStyle w:val="9"/>
        <w:tblW w:w="5000" w:type="pct"/>
        <w:tblInd w:w="0" w:type="dxa"/>
        <w:tblLayout w:type="fixed"/>
        <w:tblCellMar>
          <w:top w:w="0" w:type="dxa"/>
          <w:left w:w="108" w:type="dxa"/>
          <w:bottom w:w="0" w:type="dxa"/>
          <w:right w:w="108" w:type="dxa"/>
        </w:tblCellMar>
      </w:tblPr>
      <w:tblGrid>
        <w:gridCol w:w="1157"/>
        <w:gridCol w:w="2163"/>
        <w:gridCol w:w="2330"/>
        <w:gridCol w:w="1481"/>
        <w:gridCol w:w="1391"/>
      </w:tblGrid>
      <w:tr w14:paraId="2733029A">
        <w:tblPrEx>
          <w:tblCellMar>
            <w:top w:w="0" w:type="dxa"/>
            <w:left w:w="108" w:type="dxa"/>
            <w:bottom w:w="0" w:type="dxa"/>
            <w:right w:w="108" w:type="dxa"/>
          </w:tblCellMar>
        </w:tblPrEx>
        <w:trPr>
          <w:trHeight w:val="28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9F2C3">
            <w:pPr>
              <w:widowControl/>
              <w:jc w:val="center"/>
              <w:textAlignment w:val="center"/>
              <w:rPr>
                <w:rFonts w:hint="default" w:ascii="Times New Roman" w:hAnsi="Times New Roman" w:eastAsia="仿宋" w:cs="Times New Roman"/>
                <w:kern w:val="0"/>
                <w:sz w:val="24"/>
                <w:lang w:bidi="ar"/>
              </w:rPr>
            </w:pPr>
            <w:bookmarkStart w:id="2" w:name="_GoBack"/>
            <w:r>
              <w:rPr>
                <w:rFonts w:hint="default" w:ascii="Times New Roman" w:hAnsi="Times New Roman" w:eastAsia="仿宋" w:cs="Times New Roman"/>
                <w:kern w:val="0"/>
                <w:sz w:val="24"/>
                <w:lang w:bidi="ar"/>
              </w:rPr>
              <w:t>国内期刊</w:t>
            </w:r>
          </w:p>
        </w:tc>
      </w:tr>
      <w:tr w14:paraId="56E86184">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786A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614DB">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ADB04">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110E7">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主办单位</w:t>
            </w:r>
          </w:p>
        </w:tc>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24FB3">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1D141C1B">
        <w:tblPrEx>
          <w:tblCellMar>
            <w:top w:w="0" w:type="dxa"/>
            <w:left w:w="108" w:type="dxa"/>
            <w:bottom w:w="0" w:type="dxa"/>
            <w:right w:w="108" w:type="dxa"/>
          </w:tblCellMar>
        </w:tblPrEx>
        <w:trPr>
          <w:trHeight w:val="280" w:hRule="atLeast"/>
        </w:trPr>
        <w:tc>
          <w:tcPr>
            <w:tcW w:w="6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1D67A">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DD1C5">
            <w:pPr>
              <w:jc w:val="center"/>
              <w:rPr>
                <w:rFonts w:hint="default" w:ascii="Times New Roman" w:hAnsi="Times New Roman" w:eastAsia="仿宋" w:cs="Times New Roman"/>
                <w:sz w:val="24"/>
              </w:rPr>
            </w:pPr>
            <w:r>
              <w:rPr>
                <w:rFonts w:hint="default" w:ascii="Times New Roman" w:hAnsi="Times New Roman" w:eastAsia="仿宋" w:cs="Times New Roman"/>
                <w:sz w:val="24"/>
              </w:rPr>
              <w:t>化学通报</w:t>
            </w:r>
          </w:p>
        </w:tc>
        <w:tc>
          <w:tcPr>
            <w:tcW w:w="1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56F66">
            <w:pPr>
              <w:jc w:val="center"/>
              <w:rPr>
                <w:rFonts w:hint="default" w:ascii="Times New Roman" w:hAnsi="Times New Roman" w:eastAsia="仿宋" w:cs="Times New Roman"/>
                <w:sz w:val="24"/>
              </w:rPr>
            </w:pPr>
            <w:r>
              <w:rPr>
                <w:rFonts w:hint="default" w:ascii="Times New Roman" w:hAnsi="Times New Roman" w:eastAsia="仿宋" w:cs="Times New Roman"/>
                <w:sz w:val="24"/>
              </w:rPr>
              <w:t>0441-3776</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F6735">
            <w:pPr>
              <w:jc w:val="center"/>
              <w:rPr>
                <w:rFonts w:hint="default" w:ascii="Times New Roman" w:hAnsi="Times New Roman" w:eastAsia="仿宋" w:cs="Times New Roman"/>
                <w:sz w:val="24"/>
              </w:rPr>
            </w:pPr>
            <w:r>
              <w:rPr>
                <w:rFonts w:hint="default" w:ascii="Times New Roman" w:hAnsi="Times New Roman" w:eastAsia="仿宋" w:cs="Times New Roman"/>
                <w:sz w:val="24"/>
              </w:rPr>
              <w:t>中国科学院化学研究所 中国化学会</w:t>
            </w:r>
          </w:p>
        </w:tc>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73D36">
            <w:pPr>
              <w:jc w:val="center"/>
              <w:rPr>
                <w:rFonts w:hint="default" w:ascii="Times New Roman" w:hAnsi="Times New Roman" w:eastAsia="仿宋" w:cs="Times New Roman"/>
                <w:sz w:val="24"/>
              </w:rPr>
            </w:pPr>
            <w:r>
              <w:rPr>
                <w:rFonts w:hint="default" w:ascii="Times New Roman" w:hAnsi="Times New Roman" w:eastAsia="仿宋" w:cs="Times New Roman"/>
                <w:sz w:val="24"/>
              </w:rPr>
              <w:t>D</w:t>
            </w:r>
          </w:p>
        </w:tc>
      </w:tr>
      <w:bookmarkEnd w:id="2"/>
    </w:tbl>
    <w:p w14:paraId="788AA83D">
      <w:pPr>
        <w:jc w:val="both"/>
        <w:rPr>
          <w:rFonts w:ascii="Times New Roman" w:hAnsi="Times New Roman" w:cs="仿宋_GB2312"/>
          <w:color w:val="222222"/>
          <w:kern w:val="0"/>
          <w:sz w:val="28"/>
          <w:szCs w:val="40"/>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4"/>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565222EE"/>
    <w:rsid w:val="00034AD4"/>
    <w:rsid w:val="000518D9"/>
    <w:rsid w:val="00074C80"/>
    <w:rsid w:val="000B1837"/>
    <w:rsid w:val="000C1FD4"/>
    <w:rsid w:val="000F0DB2"/>
    <w:rsid w:val="000F1D60"/>
    <w:rsid w:val="000F3C4B"/>
    <w:rsid w:val="000F5758"/>
    <w:rsid w:val="00136A11"/>
    <w:rsid w:val="001414B8"/>
    <w:rsid w:val="001465C1"/>
    <w:rsid w:val="001523DC"/>
    <w:rsid w:val="00161B79"/>
    <w:rsid w:val="001637F8"/>
    <w:rsid w:val="001A0CE2"/>
    <w:rsid w:val="00211019"/>
    <w:rsid w:val="002354F6"/>
    <w:rsid w:val="002421AA"/>
    <w:rsid w:val="00264A5F"/>
    <w:rsid w:val="00291479"/>
    <w:rsid w:val="00292AE1"/>
    <w:rsid w:val="002A3776"/>
    <w:rsid w:val="002B3462"/>
    <w:rsid w:val="002F780B"/>
    <w:rsid w:val="00360C3E"/>
    <w:rsid w:val="00383BB5"/>
    <w:rsid w:val="003868B6"/>
    <w:rsid w:val="00391C37"/>
    <w:rsid w:val="003A09C0"/>
    <w:rsid w:val="003A6FB3"/>
    <w:rsid w:val="003B138A"/>
    <w:rsid w:val="003B4ED7"/>
    <w:rsid w:val="003D52DA"/>
    <w:rsid w:val="004049DC"/>
    <w:rsid w:val="00454B0D"/>
    <w:rsid w:val="004655BD"/>
    <w:rsid w:val="00476299"/>
    <w:rsid w:val="004823B6"/>
    <w:rsid w:val="004C2426"/>
    <w:rsid w:val="004E745C"/>
    <w:rsid w:val="004F685E"/>
    <w:rsid w:val="00531C4F"/>
    <w:rsid w:val="00545441"/>
    <w:rsid w:val="005546BE"/>
    <w:rsid w:val="005634C3"/>
    <w:rsid w:val="00570901"/>
    <w:rsid w:val="0058277D"/>
    <w:rsid w:val="00596E7C"/>
    <w:rsid w:val="005B2A07"/>
    <w:rsid w:val="005C03A1"/>
    <w:rsid w:val="005C1A24"/>
    <w:rsid w:val="005C382C"/>
    <w:rsid w:val="005C4322"/>
    <w:rsid w:val="005F08A7"/>
    <w:rsid w:val="00602AB6"/>
    <w:rsid w:val="00604166"/>
    <w:rsid w:val="00655CFE"/>
    <w:rsid w:val="00671AB0"/>
    <w:rsid w:val="006A229F"/>
    <w:rsid w:val="006F4247"/>
    <w:rsid w:val="00700A73"/>
    <w:rsid w:val="00731E2C"/>
    <w:rsid w:val="00745E43"/>
    <w:rsid w:val="00775ABB"/>
    <w:rsid w:val="007A0783"/>
    <w:rsid w:val="008166BE"/>
    <w:rsid w:val="008266D6"/>
    <w:rsid w:val="00846375"/>
    <w:rsid w:val="008746B4"/>
    <w:rsid w:val="00884BFF"/>
    <w:rsid w:val="008A7FBE"/>
    <w:rsid w:val="008E6303"/>
    <w:rsid w:val="00904635"/>
    <w:rsid w:val="009631B9"/>
    <w:rsid w:val="009D6426"/>
    <w:rsid w:val="009E3027"/>
    <w:rsid w:val="009F5AEB"/>
    <w:rsid w:val="009F6946"/>
    <w:rsid w:val="00A1135F"/>
    <w:rsid w:val="00A201C7"/>
    <w:rsid w:val="00A20FBC"/>
    <w:rsid w:val="00A34C97"/>
    <w:rsid w:val="00A4759B"/>
    <w:rsid w:val="00AE44C2"/>
    <w:rsid w:val="00B06BE9"/>
    <w:rsid w:val="00B13B27"/>
    <w:rsid w:val="00B17382"/>
    <w:rsid w:val="00B27706"/>
    <w:rsid w:val="00B347D3"/>
    <w:rsid w:val="00B34F81"/>
    <w:rsid w:val="00B46A84"/>
    <w:rsid w:val="00B82B98"/>
    <w:rsid w:val="00BA6CDD"/>
    <w:rsid w:val="00BE6642"/>
    <w:rsid w:val="00BF46C7"/>
    <w:rsid w:val="00BF7D99"/>
    <w:rsid w:val="00C3114F"/>
    <w:rsid w:val="00C33BE9"/>
    <w:rsid w:val="00C72E36"/>
    <w:rsid w:val="00CB112E"/>
    <w:rsid w:val="00CD4B29"/>
    <w:rsid w:val="00CF488F"/>
    <w:rsid w:val="00D12515"/>
    <w:rsid w:val="00D37E7E"/>
    <w:rsid w:val="00D82E93"/>
    <w:rsid w:val="00D951E5"/>
    <w:rsid w:val="00DC2608"/>
    <w:rsid w:val="00E37DC7"/>
    <w:rsid w:val="00E46048"/>
    <w:rsid w:val="00E812EF"/>
    <w:rsid w:val="00E97491"/>
    <w:rsid w:val="00EC30A0"/>
    <w:rsid w:val="00EF0DDD"/>
    <w:rsid w:val="00F4302D"/>
    <w:rsid w:val="00F46C0D"/>
    <w:rsid w:val="00F624B8"/>
    <w:rsid w:val="00FB05D9"/>
    <w:rsid w:val="023C0EF4"/>
    <w:rsid w:val="046670AE"/>
    <w:rsid w:val="047F7E66"/>
    <w:rsid w:val="0A56459C"/>
    <w:rsid w:val="0C1D7BFA"/>
    <w:rsid w:val="0CAD6449"/>
    <w:rsid w:val="0FEA29DF"/>
    <w:rsid w:val="11005969"/>
    <w:rsid w:val="11515ABE"/>
    <w:rsid w:val="156A0F93"/>
    <w:rsid w:val="18DD0232"/>
    <w:rsid w:val="1EB109E6"/>
    <w:rsid w:val="1F672950"/>
    <w:rsid w:val="22743D02"/>
    <w:rsid w:val="28B45D61"/>
    <w:rsid w:val="2C901738"/>
    <w:rsid w:val="2DDE51CB"/>
    <w:rsid w:val="2DE45472"/>
    <w:rsid w:val="2EBC7ED0"/>
    <w:rsid w:val="313E79B5"/>
    <w:rsid w:val="31C93D74"/>
    <w:rsid w:val="33F27C53"/>
    <w:rsid w:val="37CE0E9A"/>
    <w:rsid w:val="383513E6"/>
    <w:rsid w:val="3A571AE7"/>
    <w:rsid w:val="3B2234E3"/>
    <w:rsid w:val="3B5D137F"/>
    <w:rsid w:val="3DC52DF7"/>
    <w:rsid w:val="411865CB"/>
    <w:rsid w:val="4ABF67F3"/>
    <w:rsid w:val="4FD3289C"/>
    <w:rsid w:val="506A2A5E"/>
    <w:rsid w:val="518826C4"/>
    <w:rsid w:val="51E53CF6"/>
    <w:rsid w:val="546155E5"/>
    <w:rsid w:val="565222EE"/>
    <w:rsid w:val="576E676F"/>
    <w:rsid w:val="58EF7663"/>
    <w:rsid w:val="5A137CE0"/>
    <w:rsid w:val="5AA224B3"/>
    <w:rsid w:val="5F2421BE"/>
    <w:rsid w:val="602757CD"/>
    <w:rsid w:val="60ED171A"/>
    <w:rsid w:val="6A924AFC"/>
    <w:rsid w:val="6FA1094E"/>
    <w:rsid w:val="716B2B2F"/>
    <w:rsid w:val="743B7CF9"/>
    <w:rsid w:val="74682D77"/>
    <w:rsid w:val="760B4F58"/>
    <w:rsid w:val="78B95140"/>
    <w:rsid w:val="7ADE0E8D"/>
    <w:rsid w:val="7C12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autoRedefine/>
    <w:qFormat/>
    <w:uiPriority w:val="0"/>
    <w:pPr>
      <w:jc w:val="left"/>
    </w:pPr>
  </w:style>
  <w:style w:type="paragraph" w:styleId="3">
    <w:name w:val="Body Text"/>
    <w:basedOn w:val="1"/>
    <w:autoRedefine/>
    <w:qFormat/>
    <w:uiPriority w:val="0"/>
    <w:pPr>
      <w:widowControl/>
      <w:autoSpaceDE w:val="0"/>
      <w:autoSpaceDN w:val="0"/>
      <w:adjustRightInd w:val="0"/>
      <w:snapToGrid w:val="0"/>
      <w:textAlignment w:val="baseline"/>
    </w:pPr>
    <w:rPr>
      <w:rFonts w:ascii="Times New Roman" w:hAnsi="Times New Roman"/>
      <w:kern w:val="0"/>
      <w:szCs w:val="21"/>
    </w:rPr>
  </w:style>
  <w:style w:type="paragraph" w:styleId="4">
    <w:name w:val="Balloon Text"/>
    <w:basedOn w:val="1"/>
    <w:link w:val="23"/>
    <w:semiHidden/>
    <w:unhideWhenUsed/>
    <w:qFormat/>
    <w:uiPriority w:val="0"/>
    <w:rPr>
      <w:sz w:val="18"/>
      <w:szCs w:val="18"/>
    </w:rPr>
  </w:style>
  <w:style w:type="paragraph" w:styleId="5">
    <w:name w:val="footer"/>
    <w:basedOn w:val="1"/>
    <w:link w:val="16"/>
    <w:autoRedefine/>
    <w:qFormat/>
    <w:uiPriority w:val="0"/>
    <w:pPr>
      <w:tabs>
        <w:tab w:val="center" w:pos="4153"/>
        <w:tab w:val="right" w:pos="8306"/>
      </w:tabs>
      <w:snapToGrid w:val="0"/>
      <w:jc w:val="left"/>
    </w:pPr>
    <w:rPr>
      <w:sz w:val="18"/>
      <w:szCs w:val="18"/>
    </w:rPr>
  </w:style>
  <w:style w:type="paragraph" w:styleId="6">
    <w:name w:val="header"/>
    <w:basedOn w:val="1"/>
    <w:link w:val="15"/>
    <w:autoRedefine/>
    <w:qFormat/>
    <w:uiPriority w:val="0"/>
    <w:pPr>
      <w:tabs>
        <w:tab w:val="center" w:pos="4153"/>
        <w:tab w:val="right" w:pos="8306"/>
      </w:tabs>
      <w:snapToGrid w:val="0"/>
      <w:jc w:val="center"/>
    </w:pPr>
    <w:rPr>
      <w:sz w:val="18"/>
      <w:szCs w:val="18"/>
    </w:rPr>
  </w:style>
  <w:style w:type="paragraph" w:styleId="7">
    <w:name w:val="Normal (Web)"/>
    <w:basedOn w:val="1"/>
    <w:autoRedefine/>
    <w:qFormat/>
    <w:uiPriority w:val="0"/>
    <w:rPr>
      <w:sz w:val="24"/>
    </w:rPr>
  </w:style>
  <w:style w:type="paragraph" w:styleId="8">
    <w:name w:val="annotation subject"/>
    <w:basedOn w:val="2"/>
    <w:next w:val="2"/>
    <w:link w:val="21"/>
    <w:autoRedefine/>
    <w:qFormat/>
    <w:uiPriority w:val="0"/>
    <w:rPr>
      <w:b/>
      <w:bCs/>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annotation reference"/>
    <w:basedOn w:val="11"/>
    <w:autoRedefine/>
    <w:qFormat/>
    <w:uiPriority w:val="0"/>
    <w:rPr>
      <w:sz w:val="21"/>
      <w:szCs w:val="21"/>
    </w:rPr>
  </w:style>
  <w:style w:type="paragraph" w:styleId="14">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5">
    <w:name w:val="页眉 字符"/>
    <w:basedOn w:val="11"/>
    <w:link w:val="6"/>
    <w:autoRedefine/>
    <w:qFormat/>
    <w:uiPriority w:val="0"/>
    <w:rPr>
      <w:rFonts w:ascii="Calibri" w:hAnsi="Calibri" w:cs="宋体"/>
      <w:kern w:val="2"/>
      <w:sz w:val="18"/>
      <w:szCs w:val="18"/>
    </w:rPr>
  </w:style>
  <w:style w:type="character" w:customStyle="1" w:styleId="16">
    <w:name w:val="页脚 字符"/>
    <w:basedOn w:val="11"/>
    <w:link w:val="5"/>
    <w:qFormat/>
    <w:uiPriority w:val="0"/>
    <w:rPr>
      <w:rFonts w:ascii="Calibri" w:hAnsi="Calibri" w:cs="宋体"/>
      <w:kern w:val="2"/>
      <w:sz w:val="18"/>
      <w:szCs w:val="18"/>
    </w:rPr>
  </w:style>
  <w:style w:type="paragraph" w:customStyle="1" w:styleId="17">
    <w:name w:val="修订1"/>
    <w:hidden/>
    <w:unhideWhenUsed/>
    <w:qFormat/>
    <w:uiPriority w:val="99"/>
    <w:rPr>
      <w:rFonts w:ascii="Calibri" w:hAnsi="Calibri" w:eastAsia="宋体" w:cs="宋体"/>
      <w:kern w:val="2"/>
      <w:sz w:val="21"/>
      <w:szCs w:val="24"/>
      <w:lang w:val="en-US" w:eastAsia="zh-CN" w:bidi="ar-SA"/>
    </w:rPr>
  </w:style>
  <w:style w:type="paragraph" w:customStyle="1" w:styleId="18">
    <w:name w:val="修订2"/>
    <w:hidden/>
    <w:unhideWhenUsed/>
    <w:qFormat/>
    <w:uiPriority w:val="99"/>
    <w:rPr>
      <w:rFonts w:ascii="Calibri" w:hAnsi="Calibri" w:eastAsia="宋体" w:cs="宋体"/>
      <w:kern w:val="2"/>
      <w:sz w:val="21"/>
      <w:szCs w:val="24"/>
      <w:lang w:val="en-US" w:eastAsia="zh-CN" w:bidi="ar-SA"/>
    </w:rPr>
  </w:style>
  <w:style w:type="paragraph" w:customStyle="1" w:styleId="19">
    <w:name w:val="修订3"/>
    <w:hidden/>
    <w:unhideWhenUsed/>
    <w:qFormat/>
    <w:uiPriority w:val="99"/>
    <w:rPr>
      <w:rFonts w:ascii="Calibri" w:hAnsi="Calibri" w:eastAsia="宋体" w:cs="宋体"/>
      <w:kern w:val="2"/>
      <w:sz w:val="21"/>
      <w:szCs w:val="24"/>
      <w:lang w:val="en-US" w:eastAsia="zh-CN" w:bidi="ar-SA"/>
    </w:rPr>
  </w:style>
  <w:style w:type="character" w:customStyle="1" w:styleId="20">
    <w:name w:val="批注文字 字符"/>
    <w:basedOn w:val="11"/>
    <w:link w:val="2"/>
    <w:qFormat/>
    <w:uiPriority w:val="0"/>
    <w:rPr>
      <w:rFonts w:ascii="Calibri" w:hAnsi="Calibri" w:cs="宋体"/>
      <w:kern w:val="2"/>
      <w:sz w:val="21"/>
      <w:szCs w:val="24"/>
    </w:rPr>
  </w:style>
  <w:style w:type="character" w:customStyle="1" w:styleId="21">
    <w:name w:val="批注主题 字符"/>
    <w:basedOn w:val="20"/>
    <w:link w:val="8"/>
    <w:qFormat/>
    <w:uiPriority w:val="0"/>
    <w:rPr>
      <w:rFonts w:ascii="Calibri" w:hAnsi="Calibri" w:cs="宋体"/>
      <w:b/>
      <w:bCs/>
      <w:kern w:val="2"/>
      <w:sz w:val="21"/>
      <w:szCs w:val="24"/>
    </w:rPr>
  </w:style>
  <w:style w:type="paragraph" w:customStyle="1" w:styleId="22">
    <w:name w:val="修订4"/>
    <w:hidden/>
    <w:unhideWhenUsed/>
    <w:qFormat/>
    <w:uiPriority w:val="99"/>
    <w:rPr>
      <w:rFonts w:ascii="Calibri" w:hAnsi="Calibri" w:eastAsia="宋体" w:cs="宋体"/>
      <w:kern w:val="2"/>
      <w:sz w:val="21"/>
      <w:szCs w:val="24"/>
      <w:lang w:val="en-US" w:eastAsia="zh-CN" w:bidi="ar-SA"/>
    </w:rPr>
  </w:style>
  <w:style w:type="character" w:customStyle="1" w:styleId="23">
    <w:name w:val="批注框文本 字符"/>
    <w:basedOn w:val="11"/>
    <w:link w:val="4"/>
    <w:semiHidden/>
    <w:qFormat/>
    <w:uiPriority w:val="0"/>
    <w:rPr>
      <w:rFonts w:ascii="Calibri" w:hAnsi="Calibri" w:cs="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22A7B-B20D-418A-815C-24ACCC2D8CB3}">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2000</Words>
  <Characters>2961</Characters>
  <Lines>25</Lines>
  <Paragraphs>7</Paragraphs>
  <TotalTime>1</TotalTime>
  <ScaleCrop>false</ScaleCrop>
  <LinksUpToDate>false</LinksUpToDate>
  <CharactersWithSpaces>3042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2025-07-05T10:52:00Z</dcterms:created>
  <dc:creator>研究生院学位办</dc:creator>
  <cp:lastModifiedBy>研究生院学位办</cp:lastModifiedBy>
  <cp:lastPrinted>2024-10-21T01:22:00Z</cp:lastPrinted>
  <dcterms:modified xsi:type="dcterms:W3CDTF">2025-09-18T06:04:16Z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