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213AAB">
      <w:pPr>
        <w:spacing w:after="156" w:afterLines="50"/>
        <w:jc w:val="center"/>
        <w:rPr>
          <w:rFonts w:hint="eastAsia" w:ascii="黑体" w:hAnsi="黑体" w:eastAsia="黑体" w:cs="黑体"/>
          <w:kern w:val="0"/>
          <w:sz w:val="40"/>
          <w:szCs w:val="40"/>
          <w:lang w:val="en-US" w:eastAsia="zh-CN" w:bidi="ar"/>
        </w:rPr>
      </w:pPr>
      <w:r>
        <w:rPr>
          <w:rFonts w:hint="eastAsia" w:ascii="黑体" w:hAnsi="黑体" w:eastAsia="黑体" w:cs="黑体"/>
          <w:kern w:val="0"/>
          <w:sz w:val="40"/>
          <w:szCs w:val="40"/>
          <w:lang w:val="en-US" w:eastAsia="zh-CN" w:bidi="ar"/>
        </w:rPr>
        <w:t>电子信息学院研究生申请学位创新性研究成果具体标准</w:t>
      </w:r>
    </w:p>
    <w:p w14:paraId="43D46632">
      <w:pPr>
        <w:widowControl/>
        <w:spacing w:after="156" w:afterLines="50"/>
        <w:ind w:firstLine="640" w:firstLineChars="200"/>
        <w:jc w:val="left"/>
        <w:rPr>
          <w:rFonts w:ascii="Times New Roman" w:hAnsi="Times New Roman" w:eastAsia="仿宋" w:cs="仿宋_GB2312"/>
          <w:kern w:val="0"/>
          <w:sz w:val="32"/>
          <w:szCs w:val="31"/>
          <w:lang w:bidi="ar"/>
        </w:rPr>
      </w:pPr>
      <w:r>
        <w:rPr>
          <w:rFonts w:ascii="Times New Roman" w:hAnsi="Times New Roman" w:eastAsia="仿宋" w:cs="仿宋_GB2312"/>
          <w:kern w:val="0"/>
          <w:sz w:val="32"/>
          <w:szCs w:val="31"/>
          <w:lang w:bidi="ar"/>
        </w:rPr>
        <w:t>经</w:t>
      </w:r>
      <w:r>
        <w:rPr>
          <w:rFonts w:hint="eastAsia" w:ascii="Times New Roman" w:hAnsi="Times New Roman" w:eastAsia="仿宋" w:cs="仿宋_GB2312"/>
          <w:kern w:val="0"/>
          <w:sz w:val="32"/>
          <w:szCs w:val="31"/>
          <w:lang w:bidi="ar"/>
        </w:rPr>
        <w:t>电子信息学院</w:t>
      </w:r>
      <w:r>
        <w:rPr>
          <w:rFonts w:ascii="Times New Roman" w:hAnsi="Times New Roman" w:eastAsia="仿宋" w:cs="仿宋_GB2312"/>
          <w:kern w:val="0"/>
          <w:sz w:val="32"/>
          <w:szCs w:val="31"/>
          <w:lang w:bidi="ar"/>
        </w:rPr>
        <w:t>学位评定分委员会讨论，对</w:t>
      </w:r>
      <w:r>
        <w:rPr>
          <w:rFonts w:hint="eastAsia" w:ascii="Times New Roman" w:hAnsi="Times New Roman" w:eastAsia="仿宋" w:cs="仿宋_GB2312"/>
          <w:kern w:val="0"/>
          <w:sz w:val="32"/>
          <w:szCs w:val="31"/>
          <w:lang w:bidi="ar"/>
        </w:rPr>
        <w:t>本单位</w:t>
      </w:r>
      <w:r>
        <w:rPr>
          <w:rFonts w:ascii="Times New Roman" w:hAnsi="Times New Roman" w:eastAsia="仿宋" w:cs="仿宋_GB2312"/>
          <w:kern w:val="0"/>
          <w:sz w:val="32"/>
          <w:szCs w:val="31"/>
          <w:lang w:bidi="ar"/>
        </w:rPr>
        <w:t>研究生申请学位创新</w:t>
      </w:r>
      <w:r>
        <w:rPr>
          <w:rFonts w:hint="eastAsia" w:ascii="Times New Roman" w:hAnsi="Times New Roman" w:eastAsia="仿宋" w:cs="仿宋_GB2312"/>
          <w:kern w:val="0"/>
          <w:sz w:val="32"/>
          <w:szCs w:val="31"/>
          <w:lang w:bidi="ar"/>
        </w:rPr>
        <w:t>性研究</w:t>
      </w:r>
      <w:r>
        <w:rPr>
          <w:rFonts w:ascii="Times New Roman" w:hAnsi="Times New Roman" w:eastAsia="仿宋" w:cs="仿宋_GB2312"/>
          <w:kern w:val="0"/>
          <w:sz w:val="32"/>
          <w:szCs w:val="31"/>
          <w:lang w:bidi="ar"/>
        </w:rPr>
        <w:t>成果提出如下要求</w:t>
      </w:r>
      <w:r>
        <w:rPr>
          <w:rFonts w:hint="eastAsia" w:ascii="Times New Roman" w:hAnsi="Times New Roman" w:eastAsia="仿宋" w:cs="仿宋_GB2312"/>
          <w:kern w:val="0"/>
          <w:sz w:val="32"/>
          <w:szCs w:val="31"/>
          <w:lang w:bidi="ar"/>
        </w:rPr>
        <w:t>：</w:t>
      </w:r>
    </w:p>
    <w:tbl>
      <w:tblPr>
        <w:tblStyle w:val="8"/>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2"/>
        <w:gridCol w:w="1350"/>
        <w:gridCol w:w="3938"/>
        <w:gridCol w:w="3167"/>
        <w:gridCol w:w="2111"/>
        <w:gridCol w:w="1428"/>
        <w:gridCol w:w="1417"/>
      </w:tblGrid>
      <w:tr w14:paraId="6BE268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65" w:type="pct"/>
            <w:shd w:val="clear" w:color="auto" w:fill="auto"/>
            <w:vAlign w:val="center"/>
          </w:tcPr>
          <w:p w14:paraId="46616F38">
            <w:pPr>
              <w:pStyle w:val="3"/>
              <w:jc w:val="center"/>
              <w:rPr>
                <w:rFonts w:hint="default" w:ascii="Times New Roman" w:hAnsi="Times New Roman" w:eastAsia="仿宋" w:cs="Times New Roman"/>
                <w:b/>
                <w:bCs/>
                <w:color w:val="auto"/>
                <w:sz w:val="24"/>
                <w:szCs w:val="24"/>
                <w:highlight w:val="none"/>
              </w:rPr>
            </w:pPr>
            <w:r>
              <w:rPr>
                <w:rFonts w:hint="default" w:ascii="Times New Roman" w:hAnsi="Times New Roman" w:eastAsia="仿宋" w:cs="Times New Roman"/>
                <w:b/>
                <w:bCs/>
                <w:color w:val="auto"/>
                <w:sz w:val="24"/>
                <w:szCs w:val="24"/>
                <w:highlight w:val="none"/>
              </w:rPr>
              <w:t>类型</w:t>
            </w:r>
          </w:p>
        </w:tc>
        <w:tc>
          <w:tcPr>
            <w:tcW w:w="476" w:type="pct"/>
            <w:shd w:val="clear" w:color="auto" w:fill="auto"/>
            <w:vAlign w:val="center"/>
          </w:tcPr>
          <w:p w14:paraId="22F49621">
            <w:pPr>
              <w:pStyle w:val="3"/>
              <w:jc w:val="center"/>
              <w:rPr>
                <w:rFonts w:hint="default" w:ascii="Times New Roman" w:hAnsi="Times New Roman" w:eastAsia="仿宋" w:cs="Times New Roman"/>
                <w:b/>
                <w:bCs/>
                <w:color w:val="auto"/>
                <w:sz w:val="24"/>
                <w:szCs w:val="24"/>
                <w:highlight w:val="none"/>
              </w:rPr>
            </w:pPr>
            <w:r>
              <w:rPr>
                <w:rFonts w:hint="default" w:ascii="Times New Roman" w:hAnsi="Times New Roman" w:eastAsia="仿宋" w:cs="Times New Roman"/>
                <w:b/>
                <w:bCs/>
                <w:color w:val="auto"/>
                <w:sz w:val="24"/>
                <w:szCs w:val="24"/>
                <w:highlight w:val="none"/>
              </w:rPr>
              <w:t>第1类</w:t>
            </w:r>
          </w:p>
        </w:tc>
        <w:tc>
          <w:tcPr>
            <w:tcW w:w="1390" w:type="pct"/>
            <w:shd w:val="clear" w:color="auto" w:fill="auto"/>
            <w:vAlign w:val="center"/>
          </w:tcPr>
          <w:p w14:paraId="1C304137">
            <w:pPr>
              <w:pStyle w:val="3"/>
              <w:jc w:val="center"/>
              <w:rPr>
                <w:rFonts w:hint="default" w:ascii="Times New Roman" w:hAnsi="Times New Roman" w:eastAsia="仿宋" w:cs="Times New Roman"/>
                <w:b/>
                <w:bCs/>
                <w:color w:val="auto"/>
                <w:sz w:val="24"/>
                <w:szCs w:val="24"/>
                <w:highlight w:val="none"/>
              </w:rPr>
            </w:pPr>
            <w:r>
              <w:rPr>
                <w:rFonts w:hint="default" w:ascii="Times New Roman" w:hAnsi="Times New Roman" w:eastAsia="仿宋" w:cs="Times New Roman"/>
                <w:b/>
                <w:bCs/>
                <w:color w:val="auto"/>
                <w:sz w:val="24"/>
                <w:szCs w:val="24"/>
                <w:highlight w:val="none"/>
              </w:rPr>
              <w:t>第2类</w:t>
            </w:r>
          </w:p>
        </w:tc>
        <w:tc>
          <w:tcPr>
            <w:tcW w:w="1118" w:type="pct"/>
            <w:shd w:val="clear" w:color="auto" w:fill="auto"/>
            <w:vAlign w:val="center"/>
          </w:tcPr>
          <w:p w14:paraId="02428A90">
            <w:pPr>
              <w:pStyle w:val="3"/>
              <w:jc w:val="center"/>
              <w:rPr>
                <w:rFonts w:hint="default" w:ascii="Times New Roman" w:hAnsi="Times New Roman" w:eastAsia="仿宋" w:cs="Times New Roman"/>
                <w:b/>
                <w:bCs/>
                <w:color w:val="auto"/>
                <w:sz w:val="24"/>
                <w:szCs w:val="24"/>
                <w:highlight w:val="none"/>
              </w:rPr>
            </w:pPr>
            <w:r>
              <w:rPr>
                <w:rFonts w:hint="default" w:ascii="Times New Roman" w:hAnsi="Times New Roman" w:eastAsia="仿宋" w:cs="Times New Roman"/>
                <w:b/>
                <w:bCs/>
                <w:color w:val="auto"/>
                <w:sz w:val="24"/>
                <w:szCs w:val="24"/>
                <w:highlight w:val="none"/>
              </w:rPr>
              <w:t>第3类</w:t>
            </w:r>
          </w:p>
        </w:tc>
        <w:tc>
          <w:tcPr>
            <w:tcW w:w="745" w:type="pct"/>
            <w:shd w:val="clear" w:color="auto" w:fill="auto"/>
            <w:vAlign w:val="center"/>
          </w:tcPr>
          <w:p w14:paraId="4DCA76E6">
            <w:pPr>
              <w:pStyle w:val="3"/>
              <w:jc w:val="center"/>
              <w:rPr>
                <w:rFonts w:hint="default" w:ascii="Times New Roman" w:hAnsi="Times New Roman" w:eastAsia="仿宋" w:cs="Times New Roman"/>
                <w:b/>
                <w:bCs/>
                <w:color w:val="auto"/>
                <w:sz w:val="24"/>
                <w:szCs w:val="24"/>
                <w:highlight w:val="none"/>
              </w:rPr>
            </w:pPr>
            <w:r>
              <w:rPr>
                <w:rFonts w:hint="default" w:ascii="Times New Roman" w:hAnsi="Times New Roman" w:eastAsia="仿宋" w:cs="Times New Roman"/>
                <w:b/>
                <w:bCs/>
                <w:color w:val="auto"/>
                <w:sz w:val="24"/>
                <w:szCs w:val="24"/>
                <w:highlight w:val="none"/>
              </w:rPr>
              <w:t>第4类</w:t>
            </w:r>
          </w:p>
        </w:tc>
        <w:tc>
          <w:tcPr>
            <w:tcW w:w="504" w:type="pct"/>
            <w:shd w:val="clear" w:color="auto" w:fill="auto"/>
            <w:vAlign w:val="center"/>
          </w:tcPr>
          <w:p w14:paraId="6B40456C">
            <w:pPr>
              <w:pStyle w:val="3"/>
              <w:jc w:val="center"/>
              <w:rPr>
                <w:rFonts w:hint="default" w:ascii="Times New Roman" w:hAnsi="Times New Roman" w:eastAsia="仿宋" w:cs="Times New Roman"/>
                <w:b/>
                <w:bCs/>
                <w:color w:val="auto"/>
                <w:sz w:val="24"/>
                <w:szCs w:val="24"/>
                <w:highlight w:val="none"/>
              </w:rPr>
            </w:pPr>
            <w:r>
              <w:rPr>
                <w:rFonts w:hint="default" w:ascii="Times New Roman" w:hAnsi="Times New Roman" w:eastAsia="仿宋" w:cs="Times New Roman"/>
                <w:b/>
                <w:bCs/>
                <w:color w:val="auto"/>
                <w:sz w:val="24"/>
                <w:szCs w:val="24"/>
                <w:highlight w:val="none"/>
              </w:rPr>
              <w:t>第5类</w:t>
            </w:r>
          </w:p>
        </w:tc>
        <w:tc>
          <w:tcPr>
            <w:tcW w:w="500" w:type="pct"/>
            <w:vMerge w:val="restart"/>
            <w:shd w:val="clear" w:color="auto" w:fill="auto"/>
            <w:vAlign w:val="center"/>
          </w:tcPr>
          <w:p w14:paraId="1BB43859">
            <w:pPr>
              <w:pStyle w:val="3"/>
              <w:jc w:val="center"/>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b/>
                <w:bCs/>
                <w:color w:val="auto"/>
                <w:sz w:val="24"/>
                <w:szCs w:val="24"/>
                <w:highlight w:val="none"/>
              </w:rPr>
              <w:t>具体标准</w:t>
            </w:r>
          </w:p>
        </w:tc>
      </w:tr>
      <w:tr w14:paraId="32034D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65" w:type="pct"/>
            <w:shd w:val="clear" w:color="auto" w:fill="auto"/>
            <w:vAlign w:val="center"/>
          </w:tcPr>
          <w:p w14:paraId="67CC087D">
            <w:pPr>
              <w:pStyle w:val="3"/>
              <w:jc w:val="center"/>
              <w:rPr>
                <w:rFonts w:hint="default" w:ascii="Times New Roman" w:hAnsi="Times New Roman" w:eastAsia="仿宋" w:cs="Times New Roman"/>
                <w:b/>
                <w:bCs/>
                <w:color w:val="auto"/>
                <w:sz w:val="24"/>
                <w:szCs w:val="24"/>
                <w:highlight w:val="none"/>
              </w:rPr>
            </w:pPr>
            <w:r>
              <w:rPr>
                <w:rFonts w:hint="default" w:ascii="Times New Roman" w:hAnsi="Times New Roman" w:eastAsia="仿宋" w:cs="Times New Roman"/>
                <w:b/>
                <w:bCs/>
                <w:color w:val="auto"/>
                <w:sz w:val="24"/>
                <w:szCs w:val="24"/>
                <w:highlight w:val="none"/>
              </w:rPr>
              <w:t>等级</w:t>
            </w:r>
          </w:p>
        </w:tc>
        <w:tc>
          <w:tcPr>
            <w:tcW w:w="476" w:type="pct"/>
            <w:shd w:val="clear" w:color="auto" w:fill="auto"/>
            <w:vAlign w:val="center"/>
          </w:tcPr>
          <w:p w14:paraId="196E91EF">
            <w:pPr>
              <w:pStyle w:val="3"/>
              <w:jc w:val="center"/>
              <w:rPr>
                <w:rFonts w:hint="default" w:ascii="Times New Roman" w:hAnsi="Times New Roman" w:eastAsia="仿宋" w:cs="Times New Roman"/>
                <w:b/>
                <w:bCs/>
                <w:color w:val="auto"/>
                <w:sz w:val="24"/>
                <w:szCs w:val="24"/>
                <w:highlight w:val="none"/>
                <w:lang w:val="en-US" w:eastAsia="zh-CN"/>
              </w:rPr>
            </w:pPr>
            <w:r>
              <w:rPr>
                <w:rFonts w:hint="default" w:ascii="Times New Roman" w:hAnsi="Times New Roman" w:eastAsia="仿宋" w:cs="Times New Roman"/>
                <w:b/>
                <w:bCs/>
                <w:color w:val="auto"/>
                <w:sz w:val="24"/>
                <w:szCs w:val="24"/>
                <w:highlight w:val="none"/>
                <w:lang w:val="en-US" w:eastAsia="zh-CN"/>
              </w:rPr>
              <w:t>评阅结果</w:t>
            </w:r>
          </w:p>
        </w:tc>
        <w:tc>
          <w:tcPr>
            <w:tcW w:w="1390" w:type="pct"/>
            <w:shd w:val="clear" w:color="auto" w:fill="auto"/>
            <w:vAlign w:val="center"/>
          </w:tcPr>
          <w:p w14:paraId="41E12E3A">
            <w:pPr>
              <w:pStyle w:val="3"/>
              <w:jc w:val="center"/>
              <w:rPr>
                <w:rFonts w:hint="default" w:ascii="Times New Roman" w:hAnsi="Times New Roman" w:eastAsia="仿宋" w:cs="Times New Roman"/>
                <w:b/>
                <w:bCs/>
                <w:color w:val="auto"/>
                <w:sz w:val="24"/>
                <w:szCs w:val="24"/>
                <w:highlight w:val="none"/>
              </w:rPr>
            </w:pPr>
            <w:r>
              <w:rPr>
                <w:rFonts w:hint="default" w:ascii="Times New Roman" w:hAnsi="Times New Roman" w:eastAsia="仿宋" w:cs="Times New Roman"/>
                <w:b/>
                <w:bCs/>
                <w:color w:val="auto"/>
                <w:sz w:val="24"/>
                <w:szCs w:val="24"/>
                <w:highlight w:val="none"/>
              </w:rPr>
              <w:t>实践类成果</w:t>
            </w:r>
          </w:p>
        </w:tc>
        <w:tc>
          <w:tcPr>
            <w:tcW w:w="1118" w:type="pct"/>
            <w:shd w:val="clear" w:color="auto" w:fill="auto"/>
            <w:vAlign w:val="center"/>
          </w:tcPr>
          <w:p w14:paraId="76B74DF2">
            <w:pPr>
              <w:pStyle w:val="3"/>
              <w:jc w:val="center"/>
              <w:rPr>
                <w:rFonts w:hint="default" w:ascii="Times New Roman" w:hAnsi="Times New Roman" w:eastAsia="仿宋" w:cs="Times New Roman"/>
                <w:b/>
                <w:bCs/>
                <w:color w:val="auto"/>
                <w:sz w:val="24"/>
                <w:szCs w:val="24"/>
                <w:highlight w:val="none"/>
              </w:rPr>
            </w:pPr>
            <w:r>
              <w:rPr>
                <w:rFonts w:hint="default" w:ascii="Times New Roman" w:hAnsi="Times New Roman" w:eastAsia="仿宋" w:cs="Times New Roman"/>
                <w:b/>
                <w:bCs/>
                <w:color w:val="auto"/>
                <w:sz w:val="24"/>
                <w:szCs w:val="24"/>
                <w:highlight w:val="none"/>
              </w:rPr>
              <w:t>学术论文成果</w:t>
            </w:r>
          </w:p>
        </w:tc>
        <w:tc>
          <w:tcPr>
            <w:tcW w:w="745" w:type="pct"/>
            <w:shd w:val="clear" w:color="auto" w:fill="auto"/>
            <w:vAlign w:val="center"/>
          </w:tcPr>
          <w:p w14:paraId="713625D0">
            <w:pPr>
              <w:pStyle w:val="3"/>
              <w:jc w:val="center"/>
              <w:rPr>
                <w:rFonts w:hint="default" w:ascii="Times New Roman" w:hAnsi="Times New Roman" w:eastAsia="仿宋" w:cs="Times New Roman"/>
                <w:b/>
                <w:bCs/>
                <w:color w:val="auto"/>
                <w:sz w:val="24"/>
                <w:szCs w:val="24"/>
                <w:highlight w:val="none"/>
              </w:rPr>
            </w:pPr>
            <w:r>
              <w:rPr>
                <w:rFonts w:hint="default" w:ascii="Times New Roman" w:hAnsi="Times New Roman" w:eastAsia="仿宋" w:cs="Times New Roman"/>
                <w:b/>
                <w:bCs/>
                <w:color w:val="auto"/>
                <w:sz w:val="24"/>
                <w:szCs w:val="24"/>
                <w:highlight w:val="none"/>
              </w:rPr>
              <w:t>著作成果</w:t>
            </w:r>
          </w:p>
        </w:tc>
        <w:tc>
          <w:tcPr>
            <w:tcW w:w="504" w:type="pct"/>
            <w:shd w:val="clear" w:color="auto" w:fill="auto"/>
            <w:vAlign w:val="center"/>
          </w:tcPr>
          <w:p w14:paraId="455581CA">
            <w:pPr>
              <w:pStyle w:val="3"/>
              <w:jc w:val="center"/>
              <w:rPr>
                <w:rFonts w:hint="default" w:ascii="Times New Roman" w:hAnsi="Times New Roman" w:eastAsia="仿宋" w:cs="Times New Roman"/>
                <w:b/>
                <w:bCs/>
                <w:color w:val="auto"/>
                <w:sz w:val="24"/>
                <w:szCs w:val="24"/>
                <w:highlight w:val="none"/>
              </w:rPr>
            </w:pPr>
            <w:r>
              <w:rPr>
                <w:rFonts w:hint="default" w:ascii="Times New Roman" w:hAnsi="Times New Roman" w:eastAsia="仿宋" w:cs="Times New Roman"/>
                <w:b/>
                <w:bCs/>
                <w:color w:val="auto"/>
                <w:sz w:val="24"/>
                <w:szCs w:val="24"/>
                <w:highlight w:val="none"/>
              </w:rPr>
              <w:t>应用类成果</w:t>
            </w:r>
          </w:p>
        </w:tc>
        <w:tc>
          <w:tcPr>
            <w:tcW w:w="500" w:type="pct"/>
            <w:vMerge w:val="continue"/>
            <w:shd w:val="clear" w:color="auto" w:fill="auto"/>
            <w:vAlign w:val="center"/>
          </w:tcPr>
          <w:p w14:paraId="7C610B81">
            <w:pPr>
              <w:pStyle w:val="3"/>
              <w:rPr>
                <w:rFonts w:hint="default" w:ascii="Times New Roman" w:hAnsi="Times New Roman" w:eastAsia="仿宋" w:cs="Times New Roman"/>
                <w:color w:val="auto"/>
                <w:sz w:val="21"/>
                <w:szCs w:val="21"/>
                <w:highlight w:val="none"/>
              </w:rPr>
            </w:pPr>
          </w:p>
        </w:tc>
      </w:tr>
      <w:tr w14:paraId="6B93B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trPr>
        <w:tc>
          <w:tcPr>
            <w:tcW w:w="265" w:type="pct"/>
            <w:shd w:val="clear" w:color="auto" w:fill="auto"/>
            <w:vAlign w:val="center"/>
          </w:tcPr>
          <w:p w14:paraId="43D40C79">
            <w:pPr>
              <w:pStyle w:val="3"/>
              <w:jc w:val="center"/>
              <w:rPr>
                <w:rFonts w:hint="default" w:ascii="Times New Roman" w:hAnsi="Times New Roman" w:eastAsia="仿宋" w:cs="Times New Roman"/>
                <w:b/>
                <w:bCs/>
                <w:color w:val="auto"/>
                <w:sz w:val="21"/>
                <w:szCs w:val="21"/>
                <w:highlight w:val="none"/>
              </w:rPr>
            </w:pPr>
            <w:r>
              <w:rPr>
                <w:rFonts w:hint="default" w:ascii="Times New Roman" w:hAnsi="Times New Roman" w:eastAsia="仿宋" w:cs="Times New Roman"/>
                <w:b/>
                <w:bCs/>
                <w:color w:val="auto"/>
                <w:sz w:val="21"/>
                <w:szCs w:val="21"/>
                <w:highlight w:val="none"/>
              </w:rPr>
              <w:t>A</w:t>
            </w:r>
          </w:p>
        </w:tc>
        <w:tc>
          <w:tcPr>
            <w:tcW w:w="476" w:type="pct"/>
            <w:shd w:val="clear" w:color="auto" w:fill="auto"/>
            <w:vAlign w:val="center"/>
          </w:tcPr>
          <w:p w14:paraId="38EF59D2">
            <w:pPr>
              <w:rPr>
                <w:rFonts w:hint="default" w:ascii="Times New Roman" w:hAnsi="Times New Roman" w:eastAsia="仿宋" w:cs="Times New Roman"/>
                <w:color w:val="auto"/>
                <w:sz w:val="21"/>
                <w:szCs w:val="21"/>
                <w:highlight w:val="none"/>
              </w:rPr>
            </w:pPr>
          </w:p>
        </w:tc>
        <w:tc>
          <w:tcPr>
            <w:tcW w:w="1390" w:type="pct"/>
            <w:shd w:val="clear" w:color="auto" w:fill="auto"/>
            <w:vAlign w:val="center"/>
          </w:tcPr>
          <w:p w14:paraId="2226F2CD">
            <w:pPr>
              <w:pStyle w:val="3"/>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1.作为主要完成人获创新创业“三大赛”国赛金奖/“大挑”特等奖（排名前三）；或创新创业“三大赛”国赛/“大挑”一等奖（排名前二）。</w:t>
            </w:r>
          </w:p>
          <w:p w14:paraId="35E51B48">
            <w:pPr>
              <w:pStyle w:val="3"/>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2.作为主要完成人获国家科技技术奖励（国家自然科学奖、国家技术发明奖、国家科学技术进步奖）（一等奖排名前五、二等奖排名前三）。</w:t>
            </w:r>
          </w:p>
          <w:p w14:paraId="456D708D">
            <w:pPr>
              <w:pStyle w:val="3"/>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3.教育部高等学校科学研究优秀成果奖（科学技术和哲学社会科学）（一等奖排名前五、二等奖排名前三）。</w:t>
            </w:r>
          </w:p>
          <w:p w14:paraId="678368E7">
            <w:pPr>
              <w:pStyle w:val="3"/>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4.主持国家级科研项目（结题验收通过）。</w:t>
            </w:r>
          </w:p>
          <w:p w14:paraId="5C334318">
            <w:pPr>
              <w:pStyle w:val="3"/>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 xml:space="preserve">5.主持国家社会科学基金项目（结题验收通过）。 </w:t>
            </w:r>
          </w:p>
        </w:tc>
        <w:tc>
          <w:tcPr>
            <w:tcW w:w="1118" w:type="pct"/>
            <w:shd w:val="clear" w:color="auto" w:fill="auto"/>
            <w:vAlign w:val="center"/>
          </w:tcPr>
          <w:p w14:paraId="35A1C80F">
            <w:pPr>
              <w:pStyle w:val="3"/>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1.Nature、Science、Cell。</w:t>
            </w:r>
          </w:p>
          <w:p w14:paraId="1A84C736">
            <w:pPr>
              <w:pStyle w:val="3"/>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2.Nature系列，但不包括Nature Communications。</w:t>
            </w:r>
          </w:p>
        </w:tc>
        <w:tc>
          <w:tcPr>
            <w:tcW w:w="745" w:type="pct"/>
            <w:shd w:val="clear" w:color="auto" w:fill="auto"/>
            <w:vAlign w:val="center"/>
          </w:tcPr>
          <w:p w14:paraId="72DB1B56">
            <w:pPr>
              <w:pStyle w:val="3"/>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在国家社科基金后期资助项目公告认定的高水平国家级出版社出版专著或合著（排名第一）。</w:t>
            </w:r>
          </w:p>
        </w:tc>
        <w:tc>
          <w:tcPr>
            <w:tcW w:w="504" w:type="pct"/>
            <w:shd w:val="clear" w:color="auto" w:fill="auto"/>
            <w:vAlign w:val="center"/>
          </w:tcPr>
          <w:p w14:paraId="1A2FADAE">
            <w:pPr>
              <w:pStyle w:val="3"/>
              <w:numPr>
                <w:ilvl w:val="255"/>
                <w:numId w:val="0"/>
              </w:numPr>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1.获省级以上专利奖。</w:t>
            </w:r>
          </w:p>
          <w:p w14:paraId="5AB49F56">
            <w:pPr>
              <w:pStyle w:val="3"/>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2.主持制定专业领域相关国际标准或国家标准。</w:t>
            </w:r>
          </w:p>
        </w:tc>
        <w:tc>
          <w:tcPr>
            <w:tcW w:w="500" w:type="pct"/>
            <w:vMerge w:val="restart"/>
            <w:shd w:val="clear" w:color="auto" w:fill="auto"/>
            <w:vAlign w:val="center"/>
          </w:tcPr>
          <w:p w14:paraId="5E519210">
            <w:pPr>
              <w:pStyle w:val="3"/>
              <w:rPr>
                <w:rFonts w:hint="default" w:ascii="Times New Roman" w:hAnsi="Times New Roman" w:eastAsia="仿宋" w:cs="Times New Roman"/>
                <w:b/>
                <w:bCs/>
                <w:color w:val="auto"/>
                <w:sz w:val="21"/>
                <w:szCs w:val="21"/>
                <w:highlight w:val="none"/>
              </w:rPr>
            </w:pPr>
            <w:r>
              <w:rPr>
                <w:rFonts w:hint="default" w:ascii="Times New Roman" w:hAnsi="Times New Roman" w:eastAsia="仿宋" w:cs="Times New Roman"/>
                <w:b/>
                <w:bCs/>
                <w:color w:val="auto"/>
                <w:sz w:val="21"/>
                <w:szCs w:val="21"/>
                <w:highlight w:val="none"/>
              </w:rPr>
              <w:t>学术博士</w:t>
            </w:r>
            <w:r>
              <w:rPr>
                <w:rFonts w:hint="default" w:ascii="Times New Roman" w:hAnsi="Times New Roman" w:eastAsia="仿宋" w:cs="Times New Roman"/>
                <w:b/>
                <w:bCs/>
                <w:kern w:val="0"/>
                <w:sz w:val="21"/>
                <w:szCs w:val="18"/>
                <w:highlight w:val="none"/>
                <w:lang w:eastAsia="zh-CN"/>
              </w:rPr>
              <w:t>（以下</w:t>
            </w:r>
            <w:r>
              <w:rPr>
                <w:rFonts w:hint="default" w:ascii="Times New Roman" w:hAnsi="Times New Roman" w:eastAsia="仿宋" w:cs="Times New Roman"/>
                <w:b/>
                <w:bCs/>
                <w:kern w:val="0"/>
                <w:sz w:val="21"/>
                <w:szCs w:val="18"/>
                <w:highlight w:val="none"/>
                <w:lang w:val="en-US" w:eastAsia="zh-CN"/>
              </w:rPr>
              <w:t>2</w:t>
            </w:r>
            <w:r>
              <w:rPr>
                <w:rFonts w:hint="default" w:ascii="Times New Roman" w:hAnsi="Times New Roman" w:eastAsia="仿宋" w:cs="Times New Roman"/>
                <w:b/>
                <w:bCs/>
                <w:kern w:val="0"/>
                <w:sz w:val="21"/>
                <w:szCs w:val="18"/>
                <w:highlight w:val="none"/>
                <w:lang w:eastAsia="zh-CN"/>
              </w:rPr>
              <w:t>项满足任意1项）</w:t>
            </w:r>
            <w:r>
              <w:rPr>
                <w:rFonts w:hint="default" w:ascii="Times New Roman" w:hAnsi="Times New Roman" w:eastAsia="仿宋" w:cs="Times New Roman"/>
                <w:b/>
                <w:bCs/>
                <w:color w:val="auto"/>
                <w:sz w:val="21"/>
                <w:szCs w:val="21"/>
                <w:highlight w:val="none"/>
              </w:rPr>
              <w:t>：</w:t>
            </w:r>
          </w:p>
          <w:p w14:paraId="7A5D5842">
            <w:pPr>
              <w:pStyle w:val="3"/>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1.第1-4类C等及以上成果至少2项；</w:t>
            </w:r>
          </w:p>
          <w:p w14:paraId="6A0FE41E">
            <w:pPr>
              <w:pStyle w:val="3"/>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2.第1-5类D等及以上成果至少3项且第5类D等仅限1项。</w:t>
            </w:r>
          </w:p>
          <w:p w14:paraId="05F4B9CB">
            <w:pPr>
              <w:pStyle w:val="3"/>
              <w:rPr>
                <w:rFonts w:hint="default" w:ascii="Times New Roman" w:hAnsi="Times New Roman" w:eastAsia="仿宋" w:cs="Times New Roman"/>
                <w:color w:val="auto"/>
                <w:sz w:val="21"/>
                <w:szCs w:val="21"/>
                <w:highlight w:val="none"/>
              </w:rPr>
            </w:pPr>
          </w:p>
          <w:p w14:paraId="18886622">
            <w:pPr>
              <w:pStyle w:val="3"/>
              <w:rPr>
                <w:rFonts w:hint="default" w:ascii="Times New Roman" w:hAnsi="Times New Roman" w:eastAsia="仿宋" w:cs="Times New Roman"/>
                <w:b/>
                <w:bCs/>
                <w:color w:val="auto"/>
                <w:sz w:val="21"/>
                <w:szCs w:val="21"/>
                <w:highlight w:val="none"/>
              </w:rPr>
            </w:pPr>
            <w:r>
              <w:rPr>
                <w:rFonts w:hint="default" w:ascii="Times New Roman" w:hAnsi="Times New Roman" w:eastAsia="仿宋" w:cs="Times New Roman"/>
                <w:b/>
                <w:bCs/>
                <w:color w:val="auto"/>
                <w:sz w:val="21"/>
                <w:szCs w:val="21"/>
                <w:highlight w:val="none"/>
              </w:rPr>
              <w:t>学术硕士</w:t>
            </w:r>
            <w:r>
              <w:rPr>
                <w:rFonts w:hint="default" w:ascii="Times New Roman" w:hAnsi="Times New Roman" w:eastAsia="仿宋" w:cs="Times New Roman"/>
                <w:b/>
                <w:bCs/>
                <w:kern w:val="0"/>
                <w:sz w:val="21"/>
                <w:szCs w:val="18"/>
                <w:highlight w:val="none"/>
                <w:lang w:eastAsia="zh-CN"/>
              </w:rPr>
              <w:t>（以下</w:t>
            </w:r>
            <w:r>
              <w:rPr>
                <w:rFonts w:hint="default" w:ascii="Times New Roman" w:hAnsi="Times New Roman" w:eastAsia="仿宋" w:cs="Times New Roman"/>
                <w:b/>
                <w:bCs/>
                <w:kern w:val="0"/>
                <w:sz w:val="21"/>
                <w:szCs w:val="18"/>
                <w:highlight w:val="none"/>
                <w:lang w:val="en-US" w:eastAsia="zh-CN"/>
              </w:rPr>
              <w:t>2</w:t>
            </w:r>
            <w:r>
              <w:rPr>
                <w:rFonts w:hint="default" w:ascii="Times New Roman" w:hAnsi="Times New Roman" w:eastAsia="仿宋" w:cs="Times New Roman"/>
                <w:b/>
                <w:bCs/>
                <w:kern w:val="0"/>
                <w:sz w:val="21"/>
                <w:szCs w:val="18"/>
                <w:highlight w:val="none"/>
                <w:lang w:eastAsia="zh-CN"/>
              </w:rPr>
              <w:t>项满足任意1项）</w:t>
            </w:r>
            <w:r>
              <w:rPr>
                <w:rFonts w:hint="default" w:ascii="Times New Roman" w:hAnsi="Times New Roman" w:eastAsia="仿宋" w:cs="Times New Roman"/>
                <w:b/>
                <w:bCs/>
                <w:color w:val="auto"/>
                <w:sz w:val="21"/>
                <w:szCs w:val="21"/>
                <w:highlight w:val="none"/>
              </w:rPr>
              <w:t>：</w:t>
            </w:r>
          </w:p>
          <w:p w14:paraId="43C2E178">
            <w:pPr>
              <w:pStyle w:val="3"/>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1.第2-4类E等以上成果至少1项；</w:t>
            </w:r>
          </w:p>
          <w:p w14:paraId="26509E80">
            <w:pPr>
              <w:pStyle w:val="3"/>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2.第2-5类F等以上成果至少2项。</w:t>
            </w:r>
          </w:p>
          <w:p w14:paraId="7DDD492C">
            <w:pPr>
              <w:pStyle w:val="3"/>
              <w:rPr>
                <w:rFonts w:hint="default" w:ascii="Times New Roman" w:hAnsi="Times New Roman" w:eastAsia="仿宋" w:cs="Times New Roman"/>
                <w:color w:val="auto"/>
                <w:sz w:val="21"/>
                <w:szCs w:val="21"/>
                <w:highlight w:val="none"/>
              </w:rPr>
            </w:pPr>
          </w:p>
          <w:p w14:paraId="2D4D116D">
            <w:pPr>
              <w:pStyle w:val="3"/>
              <w:rPr>
                <w:rFonts w:hint="default" w:ascii="Times New Roman" w:hAnsi="Times New Roman" w:eastAsia="仿宋" w:cs="Times New Roman"/>
                <w:b/>
                <w:bCs/>
                <w:color w:val="auto"/>
                <w:sz w:val="21"/>
                <w:szCs w:val="21"/>
                <w:highlight w:val="none"/>
              </w:rPr>
            </w:pPr>
            <w:r>
              <w:rPr>
                <w:rFonts w:hint="default" w:ascii="Times New Roman" w:hAnsi="Times New Roman" w:eastAsia="仿宋" w:cs="Times New Roman"/>
                <w:b/>
                <w:bCs/>
                <w:color w:val="auto"/>
                <w:sz w:val="21"/>
                <w:szCs w:val="21"/>
                <w:highlight w:val="none"/>
              </w:rPr>
              <w:t>专业硕士：</w:t>
            </w:r>
          </w:p>
          <w:p w14:paraId="00A24091">
            <w:pPr>
              <w:pStyle w:val="3"/>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第2-5类F等以上成果至少1项。</w:t>
            </w:r>
          </w:p>
        </w:tc>
      </w:tr>
      <w:tr w14:paraId="0B432E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trPr>
        <w:tc>
          <w:tcPr>
            <w:tcW w:w="265" w:type="pct"/>
            <w:shd w:val="clear" w:color="auto" w:fill="auto"/>
            <w:vAlign w:val="center"/>
          </w:tcPr>
          <w:p w14:paraId="1CCBF17D">
            <w:pPr>
              <w:pStyle w:val="3"/>
              <w:jc w:val="center"/>
              <w:rPr>
                <w:rFonts w:hint="default" w:ascii="Times New Roman" w:hAnsi="Times New Roman" w:eastAsia="仿宋" w:cs="Times New Roman"/>
                <w:b/>
                <w:bCs/>
                <w:color w:val="auto"/>
                <w:sz w:val="21"/>
                <w:szCs w:val="21"/>
                <w:highlight w:val="none"/>
              </w:rPr>
            </w:pPr>
            <w:r>
              <w:rPr>
                <w:rFonts w:hint="default" w:ascii="Times New Roman" w:hAnsi="Times New Roman" w:eastAsia="仿宋" w:cs="Times New Roman"/>
                <w:b/>
                <w:bCs/>
                <w:color w:val="auto"/>
                <w:sz w:val="21"/>
                <w:szCs w:val="21"/>
                <w:highlight w:val="none"/>
              </w:rPr>
              <w:t>B</w:t>
            </w:r>
          </w:p>
        </w:tc>
        <w:tc>
          <w:tcPr>
            <w:tcW w:w="476" w:type="pct"/>
            <w:shd w:val="clear" w:color="auto" w:fill="auto"/>
            <w:vAlign w:val="center"/>
          </w:tcPr>
          <w:p w14:paraId="56FC09F9">
            <w:pPr>
              <w:rPr>
                <w:rFonts w:hint="default" w:ascii="Times New Roman" w:hAnsi="Times New Roman" w:eastAsia="仿宋" w:cs="Times New Roman"/>
                <w:b/>
                <w:bCs/>
                <w:color w:val="auto"/>
                <w:sz w:val="21"/>
                <w:szCs w:val="21"/>
                <w:highlight w:val="none"/>
              </w:rPr>
            </w:pPr>
          </w:p>
        </w:tc>
        <w:tc>
          <w:tcPr>
            <w:tcW w:w="1390" w:type="pct"/>
            <w:shd w:val="clear" w:color="auto" w:fill="auto"/>
            <w:vAlign w:val="center"/>
          </w:tcPr>
          <w:p w14:paraId="42C200F0">
            <w:pPr>
              <w:pStyle w:val="3"/>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1.作为主要完成人获创新创业“三大赛”国赛/“大挑”二等奖/三等奖排名第一。</w:t>
            </w:r>
          </w:p>
          <w:p w14:paraId="51B26C62">
            <w:pPr>
              <w:pStyle w:val="3"/>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2.作为主要完成人获省级科技技术奖励（自然科学奖、技术发明奖、科学技术进步奖）（一等奖排名前五、二等奖排名前三）。</w:t>
            </w:r>
          </w:p>
          <w:p w14:paraId="32E6C34A">
            <w:pPr>
              <w:pStyle w:val="3"/>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3.作为主要完成人获得省级高等学校科学研究优秀成果奖（科学技术和哲学社会科学）（一等奖排名前五、二等奖排名前三）。</w:t>
            </w:r>
          </w:p>
          <w:p w14:paraId="195C5242">
            <w:pPr>
              <w:pStyle w:val="3"/>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4.主持省部级科研项目（结题验收通过）。</w:t>
            </w:r>
          </w:p>
          <w:p w14:paraId="1E176CD3">
            <w:pPr>
              <w:pStyle w:val="3"/>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5.主持教育部人文社会科学研究项目社会科学基金项目（结题验收通过）。</w:t>
            </w:r>
          </w:p>
        </w:tc>
        <w:tc>
          <w:tcPr>
            <w:tcW w:w="1118" w:type="pct"/>
            <w:shd w:val="clear" w:color="auto" w:fill="FFFFFF" w:themeFill="background1"/>
            <w:vAlign w:val="center"/>
          </w:tcPr>
          <w:p w14:paraId="03B6AC8E">
            <w:pPr>
              <w:pStyle w:val="3"/>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学院认定的顶级期刊论文。顶级期刊论文列表见附件1。</w:t>
            </w:r>
          </w:p>
        </w:tc>
        <w:tc>
          <w:tcPr>
            <w:tcW w:w="745" w:type="pct"/>
            <w:shd w:val="clear" w:color="auto" w:fill="FFFFFF" w:themeFill="background1"/>
            <w:vAlign w:val="center"/>
          </w:tcPr>
          <w:p w14:paraId="12066528">
            <w:pPr>
              <w:pStyle w:val="3"/>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公开出版学术著作（不少于10万字，排名第一）。</w:t>
            </w:r>
          </w:p>
        </w:tc>
        <w:tc>
          <w:tcPr>
            <w:tcW w:w="504" w:type="pct"/>
            <w:shd w:val="clear" w:color="auto" w:fill="FFFFFF" w:themeFill="background1"/>
            <w:vAlign w:val="center"/>
          </w:tcPr>
          <w:p w14:paraId="414B436D">
            <w:pPr>
              <w:pStyle w:val="3"/>
              <w:numPr>
                <w:ilvl w:val="255"/>
                <w:numId w:val="0"/>
              </w:numPr>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1.获市级专利奖。</w:t>
            </w:r>
          </w:p>
          <w:p w14:paraId="1A637165">
            <w:pPr>
              <w:pStyle w:val="3"/>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2.主持制定专业领域相关行业标准。</w:t>
            </w:r>
          </w:p>
        </w:tc>
        <w:tc>
          <w:tcPr>
            <w:tcW w:w="500" w:type="pct"/>
            <w:vMerge w:val="continue"/>
            <w:shd w:val="clear" w:color="auto" w:fill="auto"/>
            <w:vAlign w:val="center"/>
          </w:tcPr>
          <w:p w14:paraId="7401FC91">
            <w:pPr>
              <w:pStyle w:val="3"/>
              <w:rPr>
                <w:rFonts w:hint="default" w:ascii="Times New Roman" w:hAnsi="Times New Roman" w:eastAsia="仿宋" w:cs="Times New Roman"/>
                <w:color w:val="auto"/>
                <w:sz w:val="21"/>
                <w:szCs w:val="21"/>
                <w:highlight w:val="none"/>
              </w:rPr>
            </w:pPr>
          </w:p>
        </w:tc>
      </w:tr>
      <w:tr w14:paraId="6F243A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trPr>
        <w:tc>
          <w:tcPr>
            <w:tcW w:w="265" w:type="pct"/>
            <w:shd w:val="clear" w:color="auto" w:fill="auto"/>
            <w:vAlign w:val="center"/>
          </w:tcPr>
          <w:p w14:paraId="2B59E1A6">
            <w:pPr>
              <w:pStyle w:val="3"/>
              <w:jc w:val="center"/>
              <w:rPr>
                <w:rFonts w:hint="default" w:ascii="Times New Roman" w:hAnsi="Times New Roman" w:eastAsia="仿宋" w:cs="Times New Roman"/>
                <w:b/>
                <w:bCs/>
                <w:color w:val="auto"/>
                <w:sz w:val="21"/>
                <w:szCs w:val="21"/>
                <w:highlight w:val="none"/>
              </w:rPr>
            </w:pPr>
            <w:r>
              <w:rPr>
                <w:rFonts w:hint="default" w:ascii="Times New Roman" w:hAnsi="Times New Roman" w:eastAsia="仿宋" w:cs="Times New Roman"/>
                <w:b/>
                <w:bCs/>
                <w:color w:val="auto"/>
                <w:sz w:val="21"/>
                <w:szCs w:val="21"/>
                <w:highlight w:val="none"/>
              </w:rPr>
              <w:t>C</w:t>
            </w:r>
          </w:p>
        </w:tc>
        <w:tc>
          <w:tcPr>
            <w:tcW w:w="476" w:type="pct"/>
            <w:shd w:val="clear" w:color="auto" w:fill="auto"/>
            <w:vAlign w:val="center"/>
          </w:tcPr>
          <w:p w14:paraId="3232580D">
            <w:pPr>
              <w:rPr>
                <w:rFonts w:hint="default" w:ascii="Times New Roman" w:hAnsi="Times New Roman" w:eastAsia="仿宋" w:cs="Times New Roman"/>
                <w:b/>
                <w:bCs/>
                <w:color w:val="auto"/>
                <w:sz w:val="21"/>
                <w:szCs w:val="21"/>
                <w:highlight w:val="none"/>
              </w:rPr>
            </w:pPr>
          </w:p>
        </w:tc>
        <w:tc>
          <w:tcPr>
            <w:tcW w:w="1390" w:type="pct"/>
            <w:shd w:val="clear" w:color="auto" w:fill="FFFFFF" w:themeFill="background1"/>
            <w:vAlign w:val="center"/>
          </w:tcPr>
          <w:p w14:paraId="097E882C">
            <w:pPr>
              <w:pStyle w:val="3"/>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1.作为主要完成人获市级科技技术奖励（自然科学奖、技术发明奖、科学技术进步奖）（一等奖排名前五、二等奖排名前三）。</w:t>
            </w:r>
          </w:p>
          <w:p w14:paraId="4095771E">
            <w:pPr>
              <w:pStyle w:val="3"/>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2.主持市厅级科研项目（结题验收通过）。</w:t>
            </w:r>
          </w:p>
          <w:p w14:paraId="5068ADC8">
            <w:pPr>
              <w:pStyle w:val="3"/>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3.主持市厅级人文社会科学研究项目社会科学基金项目（结题验收通过）。</w:t>
            </w:r>
          </w:p>
          <w:p w14:paraId="17BA6E81">
            <w:pPr>
              <w:pStyle w:val="3"/>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lang w:val="en-US" w:eastAsia="zh-CN"/>
              </w:rPr>
              <w:t>4.作为主要完成人获得“三大赛”国赛金奖/“大挑”特等奖（排名前五）或银奖/“大挑”一等奖（排名前三）。</w:t>
            </w:r>
          </w:p>
        </w:tc>
        <w:tc>
          <w:tcPr>
            <w:tcW w:w="1118" w:type="pct"/>
            <w:shd w:val="clear" w:color="auto" w:fill="FFFFFF" w:themeFill="background1"/>
            <w:vAlign w:val="center"/>
          </w:tcPr>
          <w:p w14:paraId="5ADFC14C">
            <w:pPr>
              <w:pStyle w:val="3"/>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SCIE中科院JCR期刊大类分区一、二区论文。</w:t>
            </w:r>
          </w:p>
        </w:tc>
        <w:tc>
          <w:tcPr>
            <w:tcW w:w="745" w:type="pct"/>
            <w:shd w:val="clear" w:color="auto" w:fill="FFFFFF" w:themeFill="background1"/>
            <w:vAlign w:val="center"/>
          </w:tcPr>
          <w:p w14:paraId="5507732C">
            <w:pPr>
              <w:pStyle w:val="3"/>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公开出版学术著作（不少于10万字，排名前三）。</w:t>
            </w:r>
          </w:p>
        </w:tc>
        <w:tc>
          <w:tcPr>
            <w:tcW w:w="504" w:type="pct"/>
            <w:shd w:val="clear" w:color="auto" w:fill="FFFFFF" w:themeFill="background1"/>
            <w:vAlign w:val="center"/>
          </w:tcPr>
          <w:p w14:paraId="19DA54C6">
            <w:pPr>
              <w:pStyle w:val="3"/>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授权国际发明专利。</w:t>
            </w:r>
          </w:p>
        </w:tc>
        <w:tc>
          <w:tcPr>
            <w:tcW w:w="500" w:type="pct"/>
            <w:vMerge w:val="continue"/>
            <w:shd w:val="clear" w:color="auto" w:fill="auto"/>
            <w:vAlign w:val="center"/>
          </w:tcPr>
          <w:p w14:paraId="67F2F815">
            <w:pPr>
              <w:pStyle w:val="3"/>
              <w:rPr>
                <w:rFonts w:hint="default" w:ascii="Times New Roman" w:hAnsi="Times New Roman" w:eastAsia="仿宋" w:cs="Times New Roman"/>
                <w:color w:val="auto"/>
                <w:sz w:val="21"/>
                <w:szCs w:val="21"/>
                <w:highlight w:val="none"/>
              </w:rPr>
            </w:pPr>
          </w:p>
        </w:tc>
      </w:tr>
      <w:tr w14:paraId="22CF25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trPr>
        <w:tc>
          <w:tcPr>
            <w:tcW w:w="265" w:type="pct"/>
            <w:shd w:val="clear" w:color="auto" w:fill="auto"/>
            <w:vAlign w:val="center"/>
          </w:tcPr>
          <w:p w14:paraId="5BEF0B5A">
            <w:pPr>
              <w:pStyle w:val="3"/>
              <w:jc w:val="center"/>
              <w:rPr>
                <w:rFonts w:hint="default" w:ascii="Times New Roman" w:hAnsi="Times New Roman" w:eastAsia="仿宋" w:cs="Times New Roman"/>
                <w:b/>
                <w:bCs/>
                <w:color w:val="auto"/>
                <w:sz w:val="21"/>
                <w:szCs w:val="21"/>
                <w:highlight w:val="none"/>
              </w:rPr>
            </w:pPr>
            <w:r>
              <w:rPr>
                <w:rFonts w:hint="default" w:ascii="Times New Roman" w:hAnsi="Times New Roman" w:eastAsia="仿宋" w:cs="Times New Roman"/>
                <w:b/>
                <w:bCs/>
                <w:color w:val="auto"/>
                <w:sz w:val="21"/>
                <w:szCs w:val="21"/>
                <w:highlight w:val="none"/>
              </w:rPr>
              <w:t>D</w:t>
            </w:r>
          </w:p>
        </w:tc>
        <w:tc>
          <w:tcPr>
            <w:tcW w:w="476" w:type="pct"/>
            <w:shd w:val="clear" w:color="auto" w:fill="auto"/>
            <w:vAlign w:val="center"/>
          </w:tcPr>
          <w:p w14:paraId="7C9364AB">
            <w:pPr>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5A（博士）</w:t>
            </w:r>
          </w:p>
        </w:tc>
        <w:tc>
          <w:tcPr>
            <w:tcW w:w="1390" w:type="pct"/>
            <w:shd w:val="clear" w:color="auto" w:fill="FFFFFF" w:themeFill="background1"/>
            <w:vAlign w:val="center"/>
          </w:tcPr>
          <w:p w14:paraId="04638016">
            <w:pPr>
              <w:pStyle w:val="3"/>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1.主持江苏省研究生科研与实践创新计划项目（结题验收通过）。</w:t>
            </w:r>
          </w:p>
          <w:p w14:paraId="1914B836">
            <w:pPr>
              <w:pStyle w:val="3"/>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2.《全国普通高校大学生竞赛目录》赛事全国一等奖（排名第一）；中国研究生实践创新系列大赛全国一等奖（排名第一）。</w:t>
            </w:r>
          </w:p>
          <w:p w14:paraId="4757A748">
            <w:pPr>
              <w:pStyle w:val="3"/>
              <w:rPr>
                <w:rFonts w:hint="default" w:ascii="Times New Roman" w:hAnsi="Times New Roman" w:eastAsia="仿宋" w:cs="Times New Roman"/>
                <w:color w:val="auto"/>
                <w:sz w:val="21"/>
                <w:szCs w:val="21"/>
                <w:highlight w:val="none"/>
              </w:rPr>
            </w:pPr>
          </w:p>
        </w:tc>
        <w:tc>
          <w:tcPr>
            <w:tcW w:w="1118" w:type="pct"/>
            <w:shd w:val="clear" w:color="auto" w:fill="FFFFFF" w:themeFill="background1"/>
            <w:vAlign w:val="center"/>
          </w:tcPr>
          <w:p w14:paraId="6D6F685A">
            <w:pPr>
              <w:pStyle w:val="3"/>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SCIE中科院JCR期刊大类分区三、四区学术论文。</w:t>
            </w:r>
          </w:p>
        </w:tc>
        <w:tc>
          <w:tcPr>
            <w:tcW w:w="745" w:type="pct"/>
            <w:shd w:val="clear" w:color="auto" w:fill="FFFFFF" w:themeFill="background1"/>
            <w:vAlign w:val="center"/>
          </w:tcPr>
          <w:p w14:paraId="6603383C">
            <w:pPr>
              <w:pStyle w:val="3"/>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公开出版学术著作（不少于3万字，排名第一）。</w:t>
            </w:r>
          </w:p>
        </w:tc>
        <w:tc>
          <w:tcPr>
            <w:tcW w:w="504" w:type="pct"/>
            <w:shd w:val="clear" w:color="auto" w:fill="FFFFFF" w:themeFill="background1"/>
            <w:vAlign w:val="center"/>
          </w:tcPr>
          <w:p w14:paraId="2491333C">
            <w:pPr>
              <w:pStyle w:val="3"/>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授权国家发明专利。</w:t>
            </w:r>
          </w:p>
        </w:tc>
        <w:tc>
          <w:tcPr>
            <w:tcW w:w="500" w:type="pct"/>
            <w:vMerge w:val="continue"/>
            <w:shd w:val="clear" w:color="auto" w:fill="auto"/>
            <w:vAlign w:val="center"/>
          </w:tcPr>
          <w:p w14:paraId="71674BAD">
            <w:pPr>
              <w:pStyle w:val="3"/>
              <w:rPr>
                <w:rFonts w:hint="default" w:ascii="Times New Roman" w:hAnsi="Times New Roman" w:eastAsia="仿宋" w:cs="Times New Roman"/>
                <w:color w:val="auto"/>
                <w:sz w:val="21"/>
                <w:szCs w:val="21"/>
                <w:highlight w:val="none"/>
              </w:rPr>
            </w:pPr>
          </w:p>
        </w:tc>
      </w:tr>
      <w:tr w14:paraId="3C6187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8" w:hRule="atLeast"/>
        </w:trPr>
        <w:tc>
          <w:tcPr>
            <w:tcW w:w="265" w:type="pct"/>
            <w:shd w:val="clear" w:color="auto" w:fill="auto"/>
            <w:vAlign w:val="center"/>
          </w:tcPr>
          <w:p w14:paraId="7FE28B96">
            <w:pPr>
              <w:pStyle w:val="3"/>
              <w:jc w:val="center"/>
              <w:rPr>
                <w:rFonts w:hint="default" w:ascii="Times New Roman" w:hAnsi="Times New Roman" w:eastAsia="仿宋" w:cs="Times New Roman"/>
                <w:b/>
                <w:bCs/>
                <w:color w:val="auto"/>
                <w:sz w:val="21"/>
                <w:szCs w:val="21"/>
                <w:highlight w:val="none"/>
              </w:rPr>
            </w:pPr>
            <w:r>
              <w:rPr>
                <w:rFonts w:hint="default" w:ascii="Times New Roman" w:hAnsi="Times New Roman" w:eastAsia="仿宋" w:cs="Times New Roman"/>
                <w:b/>
                <w:bCs/>
                <w:color w:val="auto"/>
                <w:sz w:val="21"/>
                <w:szCs w:val="21"/>
                <w:highlight w:val="none"/>
              </w:rPr>
              <w:t>E</w:t>
            </w:r>
          </w:p>
        </w:tc>
        <w:tc>
          <w:tcPr>
            <w:tcW w:w="476" w:type="pct"/>
            <w:shd w:val="clear" w:color="auto" w:fill="auto"/>
            <w:vAlign w:val="center"/>
          </w:tcPr>
          <w:p w14:paraId="3112095B">
            <w:pPr>
              <w:rPr>
                <w:rFonts w:hint="default" w:ascii="Times New Roman" w:hAnsi="Times New Roman" w:eastAsia="仿宋" w:cs="Times New Roman"/>
                <w:b/>
                <w:bCs/>
                <w:color w:val="auto"/>
                <w:sz w:val="21"/>
                <w:szCs w:val="21"/>
                <w:highlight w:val="none"/>
              </w:rPr>
            </w:pPr>
          </w:p>
        </w:tc>
        <w:tc>
          <w:tcPr>
            <w:tcW w:w="1390" w:type="pct"/>
            <w:shd w:val="clear" w:color="auto" w:fill="FFFFFF" w:themeFill="background1"/>
            <w:vAlign w:val="center"/>
          </w:tcPr>
          <w:p w14:paraId="6F9476C7">
            <w:pPr>
              <w:pStyle w:val="3"/>
              <w:rPr>
                <w:rFonts w:hint="default" w:ascii="Times New Roman" w:hAnsi="Times New Roman" w:eastAsia="仿宋" w:cs="Times New Roman"/>
                <w:color w:val="auto"/>
                <w:sz w:val="21"/>
                <w:szCs w:val="21"/>
                <w:highlight w:val="none"/>
              </w:rPr>
            </w:pPr>
          </w:p>
        </w:tc>
        <w:tc>
          <w:tcPr>
            <w:tcW w:w="1118" w:type="pct"/>
            <w:shd w:val="clear" w:color="auto" w:fill="FFFFFF" w:themeFill="background1"/>
            <w:vAlign w:val="center"/>
          </w:tcPr>
          <w:p w14:paraId="2D9DA675">
            <w:pPr>
              <w:pStyle w:val="3"/>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1.EI期刊论文。</w:t>
            </w:r>
          </w:p>
          <w:p w14:paraId="14079B37">
            <w:pPr>
              <w:pStyle w:val="3"/>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2.北大核心期刊论文。</w:t>
            </w:r>
          </w:p>
        </w:tc>
        <w:tc>
          <w:tcPr>
            <w:tcW w:w="745" w:type="pct"/>
            <w:shd w:val="clear" w:color="auto" w:fill="FFFFFF" w:themeFill="background1"/>
            <w:vAlign w:val="center"/>
          </w:tcPr>
          <w:p w14:paraId="02DA561D">
            <w:pPr>
              <w:pStyle w:val="3"/>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公开出版学术著作（不少于3万字，排名前三）。</w:t>
            </w:r>
          </w:p>
        </w:tc>
        <w:tc>
          <w:tcPr>
            <w:tcW w:w="504" w:type="pct"/>
            <w:shd w:val="clear" w:color="auto" w:fill="FFFFFF" w:themeFill="background1"/>
            <w:vAlign w:val="center"/>
          </w:tcPr>
          <w:p w14:paraId="538F8905">
            <w:pPr>
              <w:pStyle w:val="3"/>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授权实用新型专利。</w:t>
            </w:r>
          </w:p>
        </w:tc>
        <w:tc>
          <w:tcPr>
            <w:tcW w:w="500" w:type="pct"/>
            <w:vMerge w:val="continue"/>
            <w:shd w:val="clear" w:color="auto" w:fill="auto"/>
            <w:vAlign w:val="center"/>
          </w:tcPr>
          <w:p w14:paraId="12901425">
            <w:pPr>
              <w:pStyle w:val="3"/>
              <w:rPr>
                <w:rFonts w:hint="default" w:ascii="Times New Roman" w:hAnsi="Times New Roman" w:eastAsia="仿宋" w:cs="Times New Roman"/>
                <w:color w:val="auto"/>
                <w:sz w:val="21"/>
                <w:szCs w:val="21"/>
                <w:highlight w:val="none"/>
              </w:rPr>
            </w:pPr>
          </w:p>
        </w:tc>
      </w:tr>
      <w:tr w14:paraId="0D761C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265" w:type="pct"/>
            <w:shd w:val="clear" w:color="auto" w:fill="auto"/>
            <w:vAlign w:val="center"/>
          </w:tcPr>
          <w:p w14:paraId="04973F2F">
            <w:pPr>
              <w:pStyle w:val="3"/>
              <w:jc w:val="center"/>
              <w:rPr>
                <w:rFonts w:hint="default" w:ascii="Times New Roman" w:hAnsi="Times New Roman" w:eastAsia="仿宋" w:cs="Times New Roman"/>
                <w:b/>
                <w:bCs/>
                <w:color w:val="auto"/>
                <w:sz w:val="21"/>
                <w:szCs w:val="21"/>
                <w:highlight w:val="none"/>
              </w:rPr>
            </w:pPr>
            <w:r>
              <w:rPr>
                <w:rFonts w:hint="default" w:ascii="Times New Roman" w:hAnsi="Times New Roman" w:eastAsia="仿宋" w:cs="Times New Roman"/>
                <w:b/>
                <w:bCs/>
                <w:color w:val="auto"/>
                <w:sz w:val="21"/>
                <w:szCs w:val="21"/>
                <w:highlight w:val="none"/>
              </w:rPr>
              <w:t>F</w:t>
            </w:r>
          </w:p>
        </w:tc>
        <w:tc>
          <w:tcPr>
            <w:tcW w:w="476" w:type="pct"/>
            <w:shd w:val="clear" w:color="auto" w:fill="auto"/>
            <w:vAlign w:val="center"/>
          </w:tcPr>
          <w:p w14:paraId="395FA06D">
            <w:pPr>
              <w:rPr>
                <w:rFonts w:hint="default" w:ascii="Times New Roman" w:hAnsi="Times New Roman" w:eastAsia="仿宋" w:cs="Times New Roman"/>
                <w:color w:val="auto"/>
                <w:sz w:val="21"/>
                <w:szCs w:val="21"/>
                <w:highlight w:val="none"/>
              </w:rPr>
            </w:pPr>
          </w:p>
        </w:tc>
        <w:tc>
          <w:tcPr>
            <w:tcW w:w="1390" w:type="pct"/>
            <w:shd w:val="clear" w:color="auto" w:fill="FFFFFF" w:themeFill="background1"/>
            <w:vAlign w:val="center"/>
          </w:tcPr>
          <w:p w14:paraId="249A51D6">
            <w:pPr>
              <w:pStyle w:val="3"/>
              <w:rPr>
                <w:rFonts w:hint="default" w:ascii="Times New Roman" w:hAnsi="Times New Roman" w:eastAsia="仿宋" w:cs="Times New Roman"/>
                <w:color w:val="auto"/>
                <w:sz w:val="21"/>
                <w:szCs w:val="21"/>
                <w:highlight w:val="none"/>
              </w:rPr>
            </w:pPr>
          </w:p>
        </w:tc>
        <w:tc>
          <w:tcPr>
            <w:tcW w:w="1118" w:type="pct"/>
            <w:shd w:val="clear" w:color="auto" w:fill="FFFFFF" w:themeFill="background1"/>
            <w:vAlign w:val="center"/>
          </w:tcPr>
          <w:p w14:paraId="4F424938">
            <w:pPr>
              <w:pStyle w:val="3"/>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公开出版的国际学术会议论文集上发表的学术论文。</w:t>
            </w:r>
          </w:p>
        </w:tc>
        <w:tc>
          <w:tcPr>
            <w:tcW w:w="745" w:type="pct"/>
            <w:shd w:val="clear" w:color="auto" w:fill="FFFFFF" w:themeFill="background1"/>
            <w:vAlign w:val="center"/>
          </w:tcPr>
          <w:p w14:paraId="3CFFD850">
            <w:pPr>
              <w:pStyle w:val="3"/>
              <w:rPr>
                <w:rFonts w:hint="default" w:ascii="Times New Roman" w:hAnsi="Times New Roman" w:eastAsia="仿宋" w:cs="Times New Roman"/>
                <w:color w:val="auto"/>
                <w:sz w:val="21"/>
                <w:szCs w:val="21"/>
                <w:highlight w:val="none"/>
              </w:rPr>
            </w:pPr>
          </w:p>
        </w:tc>
        <w:tc>
          <w:tcPr>
            <w:tcW w:w="504" w:type="pct"/>
            <w:shd w:val="clear" w:color="auto" w:fill="FFFFFF" w:themeFill="background1"/>
            <w:vAlign w:val="center"/>
          </w:tcPr>
          <w:p w14:paraId="3E1A4F47">
            <w:pPr>
              <w:pStyle w:val="3"/>
              <w:rPr>
                <w:rFonts w:hint="default" w:ascii="Times New Roman" w:hAnsi="Times New Roman" w:eastAsia="仿宋" w:cs="Times New Roman"/>
                <w:color w:val="auto"/>
                <w:sz w:val="21"/>
                <w:szCs w:val="21"/>
                <w:highlight w:val="none"/>
              </w:rPr>
            </w:pPr>
          </w:p>
        </w:tc>
        <w:tc>
          <w:tcPr>
            <w:tcW w:w="500" w:type="pct"/>
            <w:vMerge w:val="continue"/>
            <w:shd w:val="clear" w:color="auto" w:fill="auto"/>
            <w:vAlign w:val="center"/>
          </w:tcPr>
          <w:p w14:paraId="126024F2">
            <w:pPr>
              <w:pStyle w:val="3"/>
              <w:rPr>
                <w:rFonts w:hint="default" w:ascii="Times New Roman" w:hAnsi="Times New Roman" w:eastAsia="仿宋" w:cs="Times New Roman"/>
                <w:color w:val="auto"/>
                <w:sz w:val="21"/>
                <w:szCs w:val="21"/>
                <w:highlight w:val="none"/>
              </w:rPr>
            </w:pPr>
          </w:p>
        </w:tc>
      </w:tr>
      <w:tr w14:paraId="507BB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trPr>
        <w:tc>
          <w:tcPr>
            <w:tcW w:w="265" w:type="pct"/>
            <w:shd w:val="clear" w:color="auto" w:fill="auto"/>
            <w:vAlign w:val="center"/>
          </w:tcPr>
          <w:p w14:paraId="0737CF21">
            <w:pPr>
              <w:pStyle w:val="3"/>
              <w:jc w:val="center"/>
              <w:rPr>
                <w:rFonts w:hint="default" w:ascii="Times New Roman" w:hAnsi="Times New Roman" w:eastAsia="仿宋" w:cs="Times New Roman"/>
                <w:b/>
                <w:bCs/>
                <w:color w:val="auto"/>
                <w:sz w:val="21"/>
                <w:szCs w:val="21"/>
                <w:highlight w:val="none"/>
              </w:rPr>
            </w:pPr>
            <w:r>
              <w:rPr>
                <w:rFonts w:hint="default" w:ascii="Times New Roman" w:hAnsi="Times New Roman" w:eastAsia="仿宋" w:cs="Times New Roman"/>
                <w:b/>
                <w:bCs/>
                <w:color w:val="auto"/>
                <w:sz w:val="21"/>
                <w:szCs w:val="21"/>
                <w:highlight w:val="none"/>
              </w:rPr>
              <w:t>说明</w:t>
            </w:r>
          </w:p>
        </w:tc>
        <w:tc>
          <w:tcPr>
            <w:tcW w:w="476" w:type="pct"/>
            <w:shd w:val="clear" w:color="auto" w:fill="auto"/>
            <w:vAlign w:val="center"/>
          </w:tcPr>
          <w:p w14:paraId="0311DF23">
            <w:pPr>
              <w:rPr>
                <w:rFonts w:hint="default" w:ascii="Times New Roman" w:hAnsi="Times New Roman" w:eastAsia="仿宋" w:cs="Times New Roman"/>
                <w:color w:val="auto"/>
                <w:kern w:val="0"/>
                <w:sz w:val="21"/>
                <w:szCs w:val="21"/>
                <w:highlight w:val="none"/>
              </w:rPr>
            </w:pPr>
            <w:r>
              <w:rPr>
                <w:rFonts w:hint="default" w:ascii="Times New Roman" w:hAnsi="Times New Roman" w:eastAsia="仿宋" w:cs="Times New Roman"/>
                <w:color w:val="auto"/>
                <w:kern w:val="0"/>
                <w:sz w:val="21"/>
                <w:szCs w:val="21"/>
                <w:highlight w:val="none"/>
              </w:rPr>
              <w:t>学校统一组织的论文盲审评阅结果，仅限首次送审且未经盲审申诉。</w:t>
            </w:r>
          </w:p>
          <w:p w14:paraId="5FA9F364">
            <w:pPr>
              <w:rPr>
                <w:rFonts w:hint="default" w:ascii="Times New Roman" w:hAnsi="Times New Roman" w:eastAsia="仿宋" w:cs="Times New Roman"/>
                <w:color w:val="auto"/>
                <w:kern w:val="0"/>
                <w:sz w:val="21"/>
                <w:szCs w:val="21"/>
                <w:highlight w:val="none"/>
              </w:rPr>
            </w:pPr>
          </w:p>
        </w:tc>
        <w:tc>
          <w:tcPr>
            <w:tcW w:w="1390" w:type="pct"/>
            <w:shd w:val="clear" w:color="auto" w:fill="FFFFFF" w:themeFill="background1"/>
            <w:vAlign w:val="center"/>
          </w:tcPr>
          <w:p w14:paraId="11B8FE5C">
            <w:pPr>
              <w:rPr>
                <w:rFonts w:hint="default" w:ascii="Times New Roman" w:hAnsi="Times New Roman" w:eastAsia="仿宋" w:cs="Times New Roman"/>
                <w:color w:val="auto"/>
                <w:kern w:val="0"/>
                <w:sz w:val="21"/>
                <w:szCs w:val="21"/>
                <w:highlight w:val="none"/>
              </w:rPr>
            </w:pPr>
            <w:r>
              <w:rPr>
                <w:rFonts w:hint="default" w:ascii="Times New Roman" w:hAnsi="Times New Roman" w:eastAsia="仿宋" w:cs="Times New Roman"/>
                <w:color w:val="auto"/>
                <w:kern w:val="0"/>
                <w:sz w:val="21"/>
                <w:szCs w:val="21"/>
                <w:highlight w:val="none"/>
              </w:rPr>
              <w:t>1..署名要求：苏州大学为第一署名单位</w:t>
            </w:r>
            <w:r>
              <w:rPr>
                <w:rFonts w:hint="default" w:ascii="Times New Roman" w:hAnsi="Times New Roman" w:eastAsia="仿宋" w:cs="Times New Roman"/>
                <w:color w:val="auto"/>
                <w:kern w:val="0"/>
                <w:sz w:val="21"/>
                <w:szCs w:val="21"/>
                <w:highlight w:val="none"/>
                <w:lang w:eastAsia="zh-CN"/>
              </w:rPr>
              <w:t>，</w:t>
            </w:r>
            <w:r>
              <w:rPr>
                <w:rFonts w:hint="default" w:ascii="Times New Roman" w:hAnsi="Times New Roman" w:eastAsia="仿宋" w:cs="Times New Roman"/>
                <w:color w:val="auto"/>
                <w:kern w:val="0"/>
                <w:sz w:val="21"/>
                <w:szCs w:val="21"/>
                <w:highlight w:val="none"/>
                <w:lang w:bidi="ar"/>
              </w:rPr>
              <w:t>且</w:t>
            </w:r>
            <w:r>
              <w:rPr>
                <w:rFonts w:hint="default" w:ascii="Times New Roman" w:hAnsi="Times New Roman" w:eastAsia="仿宋" w:cs="Times New Roman"/>
                <w:color w:val="auto"/>
                <w:kern w:val="0"/>
                <w:sz w:val="21"/>
                <w:szCs w:val="21"/>
                <w:highlight w:val="none"/>
                <w:lang w:val="en-US" w:eastAsia="zh-CN" w:bidi="ar"/>
              </w:rPr>
              <w:t>成果</w:t>
            </w:r>
            <w:r>
              <w:rPr>
                <w:rFonts w:hint="default" w:ascii="Times New Roman" w:hAnsi="Times New Roman" w:eastAsia="仿宋" w:cs="Times New Roman"/>
                <w:color w:val="auto"/>
                <w:kern w:val="0"/>
                <w:sz w:val="21"/>
                <w:szCs w:val="21"/>
                <w:highlight w:val="none"/>
                <w:lang w:bidi="ar"/>
              </w:rPr>
              <w:t>须对应论文章节</w:t>
            </w:r>
            <w:r>
              <w:rPr>
                <w:rFonts w:hint="default" w:ascii="Times New Roman" w:hAnsi="Times New Roman" w:eastAsia="仿宋" w:cs="Times New Roman"/>
                <w:color w:val="auto"/>
                <w:kern w:val="0"/>
                <w:sz w:val="21"/>
                <w:szCs w:val="21"/>
                <w:highlight w:val="none"/>
                <w:lang w:eastAsia="zh-CN" w:bidi="ar"/>
              </w:rPr>
              <w:t>。</w:t>
            </w:r>
          </w:p>
          <w:p w14:paraId="0102B7BD">
            <w:pPr>
              <w:rPr>
                <w:rFonts w:hint="default" w:ascii="Times New Roman" w:hAnsi="Times New Roman" w:eastAsia="仿宋" w:cs="Times New Roman"/>
                <w:color w:val="auto"/>
                <w:kern w:val="0"/>
                <w:sz w:val="21"/>
                <w:szCs w:val="21"/>
                <w:highlight w:val="none"/>
              </w:rPr>
            </w:pPr>
            <w:r>
              <w:rPr>
                <w:rFonts w:hint="default" w:ascii="Times New Roman" w:hAnsi="Times New Roman" w:eastAsia="仿宋" w:cs="Times New Roman"/>
                <w:color w:val="auto"/>
                <w:kern w:val="0"/>
                <w:sz w:val="21"/>
                <w:szCs w:val="21"/>
                <w:highlight w:val="none"/>
                <w:lang w:val="en-US" w:eastAsia="zh-CN"/>
              </w:rPr>
              <w:t>2.</w:t>
            </w:r>
            <w:r>
              <w:rPr>
                <w:rFonts w:hint="default" w:ascii="Times New Roman" w:hAnsi="Times New Roman" w:eastAsia="仿宋" w:cs="Times New Roman"/>
                <w:color w:val="auto"/>
                <w:kern w:val="0"/>
                <w:sz w:val="21"/>
                <w:szCs w:val="21"/>
                <w:highlight w:val="none"/>
              </w:rPr>
              <w:t>《全国普通高校大学生竞赛目录》以申报当年中国高等教育学会发布为准。</w:t>
            </w:r>
          </w:p>
        </w:tc>
        <w:tc>
          <w:tcPr>
            <w:tcW w:w="1118" w:type="pct"/>
            <w:shd w:val="clear" w:color="auto" w:fill="FFFFFF" w:themeFill="background1"/>
            <w:vAlign w:val="center"/>
          </w:tcPr>
          <w:p w14:paraId="604F767F">
            <w:pPr>
              <w:pStyle w:val="3"/>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1.公开发表论文不含增刊、增版。同一论文属于不同级别，以论文所属的最高级别计算，不重复计算。</w:t>
            </w:r>
          </w:p>
          <w:p w14:paraId="6381BFC0">
            <w:pPr>
              <w:pStyle w:val="3"/>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2.“SCI分区”按照《中国科学院文献情报中心期刊分区表》大类分区界定，论文类型为“Article”。外文期刊不能是中科院近三年的年度性负面清单期刊。</w:t>
            </w:r>
          </w:p>
          <w:p w14:paraId="08616B99">
            <w:pPr>
              <w:pStyle w:val="3"/>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3. SCI分区以论文投稿或发表时中科院文献情报中心公布的期刊分区表的大类分区就高认定。</w:t>
            </w:r>
          </w:p>
          <w:p w14:paraId="03A61759">
            <w:pPr>
              <w:pStyle w:val="3"/>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3.期刊论文，以正式录用通知并经学位分委员会讨论通过为准；会议论文，须在会议召开之后且收录于会议论文集。</w:t>
            </w:r>
          </w:p>
          <w:p w14:paraId="15DA68B5">
            <w:pPr>
              <w:pStyle w:val="3"/>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4.署名要求：苏州大学电子信息学院（或School of Electronic and Information Engineering, Soochow University）为第一署名单位，并注明培养单位。学位申请人为第一作者，不含署名排序第二的并列第一作者。</w:t>
            </w:r>
          </w:p>
        </w:tc>
        <w:tc>
          <w:tcPr>
            <w:tcW w:w="745" w:type="pct"/>
            <w:shd w:val="clear" w:color="auto" w:fill="auto"/>
            <w:vAlign w:val="center"/>
          </w:tcPr>
          <w:p w14:paraId="58503643">
            <w:pPr>
              <w:pStyle w:val="3"/>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1.苏州大学</w:t>
            </w:r>
            <w:r>
              <w:rPr>
                <w:rFonts w:hint="default" w:ascii="Times New Roman" w:hAnsi="Times New Roman" w:eastAsia="仿宋" w:cs="Times New Roman"/>
                <w:color w:val="auto"/>
                <w:sz w:val="21"/>
                <w:szCs w:val="21"/>
                <w:highlight w:val="none"/>
                <w:lang w:val="en-US" w:eastAsia="zh-CN"/>
              </w:rPr>
              <w:t>为</w:t>
            </w:r>
            <w:r>
              <w:rPr>
                <w:rFonts w:hint="default" w:ascii="Times New Roman" w:hAnsi="Times New Roman" w:eastAsia="仿宋" w:cs="Times New Roman"/>
                <w:color w:val="auto"/>
                <w:sz w:val="21"/>
                <w:szCs w:val="21"/>
                <w:highlight w:val="none"/>
              </w:rPr>
              <w:t>第一署名单位。</w:t>
            </w:r>
          </w:p>
          <w:p w14:paraId="183E83C1">
            <w:pPr>
              <w:pStyle w:val="3"/>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2.同一个著作成果只能用作1次申请学位。</w:t>
            </w:r>
          </w:p>
        </w:tc>
        <w:tc>
          <w:tcPr>
            <w:tcW w:w="504" w:type="pct"/>
            <w:shd w:val="clear" w:color="auto" w:fill="FFFFFF" w:themeFill="background1"/>
            <w:vAlign w:val="center"/>
          </w:tcPr>
          <w:p w14:paraId="31514DAB">
            <w:pPr>
              <w:pStyle w:val="3"/>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1.苏州大学或对应外文名称为第一署名单位。</w:t>
            </w:r>
          </w:p>
          <w:p w14:paraId="171D68B3">
            <w:pPr>
              <w:pStyle w:val="3"/>
              <w:rPr>
                <w:rFonts w:hint="default" w:ascii="Times New Roman" w:hAnsi="Times New Roman" w:eastAsia="仿宋" w:cs="Times New Roman"/>
                <w:color w:val="auto"/>
                <w:sz w:val="21"/>
                <w:szCs w:val="21"/>
                <w:highlight w:val="none"/>
                <w:shd w:val="clear" w:color="auto" w:fill="FFFFFF" w:themeFill="background1"/>
              </w:rPr>
            </w:pPr>
            <w:r>
              <w:rPr>
                <w:rFonts w:hint="default" w:ascii="Times New Roman" w:hAnsi="Times New Roman" w:eastAsia="仿宋" w:cs="Times New Roman"/>
                <w:color w:val="auto"/>
                <w:sz w:val="21"/>
                <w:szCs w:val="21"/>
                <w:highlight w:val="none"/>
                <w:shd w:val="clear" w:color="auto" w:fill="FFFFFF" w:themeFill="background1"/>
              </w:rPr>
              <w:t>2.应用类成果须为排名第一，或导师排名第一学生第二。</w:t>
            </w:r>
          </w:p>
          <w:p w14:paraId="00EF144C">
            <w:pPr>
              <w:pStyle w:val="3"/>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3.专利奖仅认可政府部门设立的相关奖项。</w:t>
            </w:r>
          </w:p>
          <w:p w14:paraId="46AE8B51">
            <w:pPr>
              <w:pStyle w:val="3"/>
              <w:rPr>
                <w:rFonts w:hint="default" w:ascii="Times New Roman" w:hAnsi="Times New Roman" w:eastAsia="仿宋" w:cs="Times New Roman"/>
                <w:color w:val="auto"/>
                <w:sz w:val="21"/>
                <w:szCs w:val="21"/>
                <w:highlight w:val="none"/>
                <w:shd w:val="clear" w:color="auto" w:fill="FFFFFF" w:themeFill="background1"/>
              </w:rPr>
            </w:pPr>
          </w:p>
          <w:p w14:paraId="5E464AC1">
            <w:pPr>
              <w:pStyle w:val="3"/>
              <w:rPr>
                <w:rFonts w:hint="default" w:ascii="Times New Roman" w:hAnsi="Times New Roman" w:eastAsia="仿宋" w:cs="Times New Roman"/>
                <w:color w:val="auto"/>
                <w:sz w:val="21"/>
                <w:szCs w:val="21"/>
                <w:highlight w:val="none"/>
                <w:shd w:val="clear" w:color="auto" w:fill="FFFFFF" w:themeFill="background1"/>
              </w:rPr>
            </w:pPr>
          </w:p>
        </w:tc>
        <w:tc>
          <w:tcPr>
            <w:tcW w:w="500" w:type="pct"/>
            <w:vMerge w:val="continue"/>
            <w:shd w:val="clear" w:color="auto" w:fill="auto"/>
            <w:vAlign w:val="center"/>
          </w:tcPr>
          <w:p w14:paraId="49AEC300">
            <w:pPr>
              <w:pStyle w:val="3"/>
              <w:rPr>
                <w:rFonts w:hint="default" w:ascii="Times New Roman" w:hAnsi="Times New Roman" w:eastAsia="仿宋" w:cs="Times New Roman"/>
                <w:color w:val="auto"/>
                <w:sz w:val="21"/>
                <w:szCs w:val="21"/>
                <w:highlight w:val="none"/>
              </w:rPr>
            </w:pPr>
          </w:p>
        </w:tc>
      </w:tr>
    </w:tbl>
    <w:p w14:paraId="364CE1FB">
      <w:pPr>
        <w:widowControl/>
        <w:spacing w:after="156" w:afterLines="50"/>
        <w:ind w:firstLine="803" w:firstLineChars="200"/>
        <w:rPr>
          <w:rFonts w:ascii="Times New Roman" w:hAnsi="Times New Roman"/>
          <w:b/>
          <w:bCs/>
          <w:sz w:val="40"/>
          <w:szCs w:val="40"/>
        </w:rPr>
        <w:sectPr>
          <w:pgSz w:w="16838" w:h="11906" w:orient="landscape"/>
          <w:pgMar w:top="1800" w:right="1440" w:bottom="1800" w:left="1440" w:header="851" w:footer="992" w:gutter="0"/>
          <w:cols w:space="425" w:num="1"/>
          <w:docGrid w:type="lines" w:linePitch="312" w:charSpace="0"/>
        </w:sectPr>
      </w:pPr>
    </w:p>
    <w:p w14:paraId="3FE7563A">
      <w:pPr>
        <w:widowControl/>
        <w:jc w:val="left"/>
        <w:rPr>
          <w:rFonts w:hint="eastAsia" w:ascii="仿宋" w:hAnsi="仿宋" w:eastAsia="仿宋" w:cs="仿宋"/>
          <w:b/>
          <w:bCs/>
          <w:kern w:val="0"/>
          <w:sz w:val="32"/>
          <w:szCs w:val="32"/>
          <w:lang w:bidi="ar"/>
        </w:rPr>
      </w:pPr>
      <w:r>
        <w:rPr>
          <w:rFonts w:hint="eastAsia" w:ascii="仿宋" w:hAnsi="仿宋" w:eastAsia="仿宋" w:cs="仿宋"/>
          <w:b/>
          <w:bCs/>
          <w:kern w:val="0"/>
          <w:sz w:val="32"/>
          <w:szCs w:val="32"/>
          <w:lang w:bidi="ar"/>
        </w:rPr>
        <w:t>附件1：</w:t>
      </w:r>
    </w:p>
    <w:p w14:paraId="28E3CBD5">
      <w:pPr>
        <w:widowControl/>
        <w:jc w:val="center"/>
        <w:rPr>
          <w:rFonts w:hint="eastAsia" w:ascii="Times New Roman" w:hAnsi="Times New Roman" w:eastAsia="仿宋" w:cs="仿宋_GB2312"/>
          <w:b/>
          <w:bCs/>
          <w:kern w:val="0"/>
          <w:sz w:val="28"/>
          <w:szCs w:val="28"/>
          <w:lang w:bidi="ar"/>
        </w:rPr>
      </w:pPr>
      <w:r>
        <w:rPr>
          <w:rFonts w:hint="eastAsia" w:ascii="Times New Roman" w:hAnsi="Times New Roman" w:eastAsia="仿宋" w:cs="仿宋_GB2312"/>
          <w:b/>
          <w:bCs/>
          <w:kern w:val="0"/>
          <w:sz w:val="28"/>
          <w:szCs w:val="28"/>
          <w:lang w:bidi="ar"/>
        </w:rPr>
        <w:t>本学科专业领域内认可的增补期刊目录</w:t>
      </w:r>
    </w:p>
    <w:tbl>
      <w:tblPr>
        <w:tblStyle w:val="7"/>
        <w:tblW w:w="4608" w:type="pct"/>
        <w:jc w:val="center"/>
        <w:tblLayout w:type="fixed"/>
        <w:tblCellMar>
          <w:top w:w="0" w:type="dxa"/>
          <w:left w:w="108" w:type="dxa"/>
          <w:bottom w:w="0" w:type="dxa"/>
          <w:right w:w="108" w:type="dxa"/>
        </w:tblCellMar>
      </w:tblPr>
      <w:tblGrid>
        <w:gridCol w:w="1015"/>
        <w:gridCol w:w="3495"/>
        <w:gridCol w:w="1950"/>
        <w:gridCol w:w="1395"/>
      </w:tblGrid>
      <w:tr w14:paraId="3EBA4210">
        <w:tblPrEx>
          <w:tblCellMar>
            <w:top w:w="0" w:type="dxa"/>
            <w:left w:w="108" w:type="dxa"/>
            <w:bottom w:w="0" w:type="dxa"/>
            <w:right w:w="108" w:type="dxa"/>
          </w:tblCellMar>
        </w:tblPrEx>
        <w:trPr>
          <w:trHeight w:val="280" w:hRule="atLeast"/>
          <w:jc w:val="center"/>
        </w:trPr>
        <w:tc>
          <w:tcPr>
            <w:tcW w:w="6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0F7F46">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kern w:val="0"/>
                <w:sz w:val="24"/>
                <w:lang w:bidi="ar"/>
              </w:rPr>
              <w:t>序号</w:t>
            </w:r>
          </w:p>
        </w:tc>
        <w:tc>
          <w:tcPr>
            <w:tcW w:w="22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92728D">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kern w:val="0"/>
                <w:sz w:val="24"/>
                <w:lang w:bidi="ar"/>
              </w:rPr>
              <w:t>期刊名称</w:t>
            </w:r>
          </w:p>
        </w:tc>
        <w:tc>
          <w:tcPr>
            <w:tcW w:w="12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416810">
            <w:pPr>
              <w:widowControl/>
              <w:jc w:val="center"/>
              <w:textAlignment w:val="center"/>
              <w:rPr>
                <w:rFonts w:hint="default" w:ascii="Times New Roman" w:hAnsi="Times New Roman" w:eastAsia="仿宋" w:cs="Times New Roman"/>
                <w:kern w:val="0"/>
                <w:sz w:val="24"/>
                <w:lang w:bidi="ar"/>
              </w:rPr>
            </w:pPr>
            <w:r>
              <w:rPr>
                <w:rFonts w:hint="default" w:ascii="Times New Roman" w:hAnsi="Times New Roman" w:eastAsia="仿宋" w:cs="Times New Roman"/>
                <w:kern w:val="0"/>
                <w:sz w:val="24"/>
                <w:lang w:bidi="ar"/>
              </w:rPr>
              <w:t>期刊号</w:t>
            </w:r>
          </w:p>
        </w:tc>
        <w:tc>
          <w:tcPr>
            <w:tcW w:w="8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41E350">
            <w:pPr>
              <w:widowControl/>
              <w:jc w:val="center"/>
              <w:textAlignment w:val="center"/>
              <w:rPr>
                <w:rFonts w:hint="default" w:ascii="Times New Roman" w:hAnsi="Times New Roman" w:eastAsia="仿宋" w:cs="Times New Roman"/>
                <w:kern w:val="0"/>
                <w:sz w:val="24"/>
                <w:lang w:bidi="ar"/>
              </w:rPr>
            </w:pPr>
            <w:r>
              <w:rPr>
                <w:rFonts w:hint="default" w:ascii="Times New Roman" w:hAnsi="Times New Roman" w:eastAsia="仿宋" w:cs="Times New Roman"/>
                <w:kern w:val="0"/>
                <w:sz w:val="24"/>
                <w:lang w:bidi="ar"/>
              </w:rPr>
              <w:t>对应级别</w:t>
            </w:r>
          </w:p>
        </w:tc>
      </w:tr>
      <w:tr w14:paraId="2BF06CA5">
        <w:tblPrEx>
          <w:tblCellMar>
            <w:top w:w="0" w:type="dxa"/>
            <w:left w:w="108" w:type="dxa"/>
            <w:bottom w:w="0" w:type="dxa"/>
            <w:right w:w="108" w:type="dxa"/>
          </w:tblCellMar>
        </w:tblPrEx>
        <w:trPr>
          <w:trHeight w:val="280" w:hRule="atLeast"/>
          <w:jc w:val="center"/>
        </w:trPr>
        <w:tc>
          <w:tcPr>
            <w:tcW w:w="6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853D07">
            <w:pPr>
              <w:jc w:val="center"/>
              <w:rPr>
                <w:rFonts w:hint="default" w:ascii="Times New Roman" w:hAnsi="Times New Roman" w:eastAsia="仿宋" w:cs="Times New Roman"/>
                <w:sz w:val="24"/>
              </w:rPr>
            </w:pPr>
            <w:r>
              <w:rPr>
                <w:rFonts w:hint="default" w:ascii="Times New Roman" w:hAnsi="Times New Roman" w:eastAsia="仿宋" w:cs="Times New Roman"/>
                <w:sz w:val="24"/>
              </w:rPr>
              <w:t>1</w:t>
            </w:r>
          </w:p>
        </w:tc>
        <w:tc>
          <w:tcPr>
            <w:tcW w:w="22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82E785">
            <w:pPr>
              <w:jc w:val="center"/>
              <w:rPr>
                <w:rFonts w:hint="default" w:ascii="Times New Roman" w:hAnsi="Times New Roman" w:eastAsia="仿宋" w:cs="Times New Roman"/>
                <w:sz w:val="24"/>
              </w:rPr>
            </w:pPr>
            <w:r>
              <w:rPr>
                <w:rFonts w:hint="default" w:ascii="Times New Roman" w:hAnsi="Times New Roman" w:eastAsia="仿宋" w:cs="Times New Roman"/>
                <w:sz w:val="24"/>
              </w:rPr>
              <w:t xml:space="preserve">IEEE Journal of Lightwave Technology </w:t>
            </w:r>
          </w:p>
        </w:tc>
        <w:tc>
          <w:tcPr>
            <w:tcW w:w="12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F8B914">
            <w:pPr>
              <w:jc w:val="center"/>
              <w:rPr>
                <w:rFonts w:hint="default" w:ascii="Times New Roman" w:hAnsi="Times New Roman" w:eastAsia="仿宋" w:cs="Times New Roman"/>
                <w:sz w:val="24"/>
              </w:rPr>
            </w:pPr>
            <w:r>
              <w:rPr>
                <w:rFonts w:hint="default" w:ascii="Times New Roman" w:hAnsi="Times New Roman" w:eastAsia="仿宋" w:cs="Times New Roman"/>
                <w:sz w:val="24"/>
              </w:rPr>
              <w:t>ISSN:0733-8724</w:t>
            </w:r>
          </w:p>
        </w:tc>
        <w:tc>
          <w:tcPr>
            <w:tcW w:w="8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E0ECFD">
            <w:pPr>
              <w:jc w:val="center"/>
              <w:rPr>
                <w:rFonts w:hint="default" w:ascii="Times New Roman" w:hAnsi="Times New Roman" w:eastAsia="仿宋" w:cs="Times New Roman"/>
                <w:sz w:val="24"/>
              </w:rPr>
            </w:pPr>
            <w:r>
              <w:rPr>
                <w:rFonts w:hint="default" w:ascii="Times New Roman" w:hAnsi="Times New Roman" w:eastAsia="仿宋" w:cs="Times New Roman"/>
                <w:sz w:val="24"/>
              </w:rPr>
              <w:t>B</w:t>
            </w:r>
          </w:p>
        </w:tc>
      </w:tr>
      <w:tr w14:paraId="1F76949D">
        <w:tblPrEx>
          <w:tblCellMar>
            <w:top w:w="0" w:type="dxa"/>
            <w:left w:w="108" w:type="dxa"/>
            <w:bottom w:w="0" w:type="dxa"/>
            <w:right w:w="108" w:type="dxa"/>
          </w:tblCellMar>
        </w:tblPrEx>
        <w:trPr>
          <w:trHeight w:val="280" w:hRule="atLeast"/>
          <w:jc w:val="center"/>
        </w:trPr>
        <w:tc>
          <w:tcPr>
            <w:tcW w:w="6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84BB66">
            <w:pPr>
              <w:jc w:val="center"/>
              <w:rPr>
                <w:rFonts w:hint="default" w:ascii="Times New Roman" w:hAnsi="Times New Roman" w:eastAsia="仿宋" w:cs="Times New Roman"/>
                <w:sz w:val="24"/>
              </w:rPr>
            </w:pPr>
            <w:r>
              <w:rPr>
                <w:rFonts w:hint="default" w:ascii="Times New Roman" w:hAnsi="Times New Roman" w:eastAsia="仿宋" w:cs="Times New Roman"/>
                <w:sz w:val="24"/>
              </w:rPr>
              <w:t>2</w:t>
            </w:r>
          </w:p>
        </w:tc>
        <w:tc>
          <w:tcPr>
            <w:tcW w:w="22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162082">
            <w:pPr>
              <w:jc w:val="center"/>
              <w:rPr>
                <w:rFonts w:hint="default" w:ascii="Times New Roman" w:hAnsi="Times New Roman" w:eastAsia="仿宋" w:cs="Times New Roman"/>
                <w:sz w:val="24"/>
              </w:rPr>
            </w:pPr>
            <w:r>
              <w:rPr>
                <w:rFonts w:hint="default" w:ascii="Times New Roman" w:hAnsi="Times New Roman" w:eastAsia="仿宋" w:cs="Times New Roman"/>
                <w:sz w:val="24"/>
              </w:rPr>
              <w:t>IEEE Transactions on Communications</w:t>
            </w:r>
          </w:p>
        </w:tc>
        <w:tc>
          <w:tcPr>
            <w:tcW w:w="12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E9D6A6">
            <w:pPr>
              <w:jc w:val="center"/>
              <w:rPr>
                <w:rFonts w:hint="default" w:ascii="Times New Roman" w:hAnsi="Times New Roman" w:eastAsia="仿宋" w:cs="Times New Roman"/>
                <w:sz w:val="24"/>
              </w:rPr>
            </w:pPr>
            <w:r>
              <w:rPr>
                <w:rFonts w:hint="default" w:ascii="Times New Roman" w:hAnsi="Times New Roman" w:eastAsia="仿宋" w:cs="Times New Roman"/>
                <w:sz w:val="24"/>
              </w:rPr>
              <w:t>ISSN:0090-6778</w:t>
            </w:r>
          </w:p>
        </w:tc>
        <w:tc>
          <w:tcPr>
            <w:tcW w:w="8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DC535C">
            <w:pPr>
              <w:jc w:val="center"/>
              <w:rPr>
                <w:rFonts w:hint="default" w:ascii="Times New Roman" w:hAnsi="Times New Roman" w:eastAsia="仿宋" w:cs="Times New Roman"/>
                <w:sz w:val="24"/>
              </w:rPr>
            </w:pPr>
            <w:r>
              <w:rPr>
                <w:rFonts w:hint="default" w:ascii="Times New Roman" w:hAnsi="Times New Roman" w:eastAsia="仿宋" w:cs="Times New Roman"/>
                <w:sz w:val="24"/>
              </w:rPr>
              <w:t>B</w:t>
            </w:r>
          </w:p>
        </w:tc>
      </w:tr>
      <w:tr w14:paraId="73A75F2E">
        <w:tblPrEx>
          <w:tblCellMar>
            <w:top w:w="0" w:type="dxa"/>
            <w:left w:w="108" w:type="dxa"/>
            <w:bottom w:w="0" w:type="dxa"/>
            <w:right w:w="108" w:type="dxa"/>
          </w:tblCellMar>
        </w:tblPrEx>
        <w:trPr>
          <w:trHeight w:val="280" w:hRule="atLeast"/>
          <w:jc w:val="center"/>
        </w:trPr>
        <w:tc>
          <w:tcPr>
            <w:tcW w:w="6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301A9D">
            <w:pPr>
              <w:jc w:val="center"/>
              <w:rPr>
                <w:rFonts w:hint="default" w:ascii="Times New Roman" w:hAnsi="Times New Roman" w:eastAsia="仿宋" w:cs="Times New Roman"/>
                <w:sz w:val="24"/>
              </w:rPr>
            </w:pPr>
            <w:r>
              <w:rPr>
                <w:rFonts w:hint="default" w:ascii="Times New Roman" w:hAnsi="Times New Roman" w:eastAsia="仿宋" w:cs="Times New Roman"/>
                <w:sz w:val="24"/>
              </w:rPr>
              <w:t>3</w:t>
            </w:r>
          </w:p>
        </w:tc>
        <w:tc>
          <w:tcPr>
            <w:tcW w:w="22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79B445">
            <w:pPr>
              <w:jc w:val="center"/>
              <w:rPr>
                <w:rFonts w:hint="default" w:ascii="Times New Roman" w:hAnsi="Times New Roman" w:eastAsia="仿宋" w:cs="Times New Roman"/>
                <w:sz w:val="24"/>
              </w:rPr>
            </w:pPr>
            <w:r>
              <w:rPr>
                <w:rFonts w:hint="default" w:ascii="Times New Roman" w:hAnsi="Times New Roman" w:eastAsia="仿宋" w:cs="Times New Roman"/>
                <w:sz w:val="24"/>
              </w:rPr>
              <w:t xml:space="preserve">IEEE Transactions on Signal Processing </w:t>
            </w:r>
          </w:p>
        </w:tc>
        <w:tc>
          <w:tcPr>
            <w:tcW w:w="12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0571E0">
            <w:pPr>
              <w:jc w:val="center"/>
              <w:rPr>
                <w:rFonts w:hint="default" w:ascii="Times New Roman" w:hAnsi="Times New Roman" w:eastAsia="仿宋" w:cs="Times New Roman"/>
                <w:sz w:val="24"/>
              </w:rPr>
            </w:pPr>
            <w:r>
              <w:rPr>
                <w:rFonts w:hint="default" w:ascii="Times New Roman" w:hAnsi="Times New Roman" w:eastAsia="仿宋" w:cs="Times New Roman"/>
                <w:sz w:val="24"/>
              </w:rPr>
              <w:t>ISSN:1053-587X</w:t>
            </w:r>
          </w:p>
        </w:tc>
        <w:tc>
          <w:tcPr>
            <w:tcW w:w="8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EE8669">
            <w:pPr>
              <w:jc w:val="center"/>
              <w:rPr>
                <w:rFonts w:hint="default" w:ascii="Times New Roman" w:hAnsi="Times New Roman" w:eastAsia="仿宋" w:cs="Times New Roman"/>
                <w:sz w:val="24"/>
              </w:rPr>
            </w:pPr>
            <w:r>
              <w:rPr>
                <w:rFonts w:hint="default" w:ascii="Times New Roman" w:hAnsi="Times New Roman" w:eastAsia="仿宋" w:cs="Times New Roman"/>
                <w:sz w:val="24"/>
              </w:rPr>
              <w:t>B</w:t>
            </w:r>
          </w:p>
        </w:tc>
      </w:tr>
      <w:tr w14:paraId="10FE8E70">
        <w:tblPrEx>
          <w:tblCellMar>
            <w:top w:w="0" w:type="dxa"/>
            <w:left w:w="108" w:type="dxa"/>
            <w:bottom w:w="0" w:type="dxa"/>
            <w:right w:w="108" w:type="dxa"/>
          </w:tblCellMar>
        </w:tblPrEx>
        <w:trPr>
          <w:trHeight w:val="280" w:hRule="atLeast"/>
          <w:jc w:val="center"/>
        </w:trPr>
        <w:tc>
          <w:tcPr>
            <w:tcW w:w="6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FB5D45">
            <w:pPr>
              <w:jc w:val="center"/>
              <w:rPr>
                <w:rFonts w:hint="default" w:ascii="Times New Roman" w:hAnsi="Times New Roman" w:eastAsia="仿宋" w:cs="Times New Roman"/>
                <w:sz w:val="24"/>
              </w:rPr>
            </w:pPr>
            <w:r>
              <w:rPr>
                <w:rFonts w:hint="default" w:ascii="Times New Roman" w:hAnsi="Times New Roman" w:eastAsia="仿宋" w:cs="Times New Roman"/>
                <w:sz w:val="24"/>
              </w:rPr>
              <w:t>4</w:t>
            </w:r>
          </w:p>
        </w:tc>
        <w:tc>
          <w:tcPr>
            <w:tcW w:w="22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36201F">
            <w:pPr>
              <w:jc w:val="center"/>
              <w:rPr>
                <w:rFonts w:hint="default" w:ascii="Times New Roman" w:hAnsi="Times New Roman" w:eastAsia="仿宋" w:cs="Times New Roman"/>
                <w:sz w:val="24"/>
              </w:rPr>
            </w:pPr>
            <w:r>
              <w:rPr>
                <w:rFonts w:hint="default" w:ascii="Times New Roman" w:hAnsi="Times New Roman" w:eastAsia="仿宋" w:cs="Times New Roman"/>
                <w:sz w:val="24"/>
              </w:rPr>
              <w:t xml:space="preserve">IEEE Transactions on Medical Imaging </w:t>
            </w:r>
          </w:p>
        </w:tc>
        <w:tc>
          <w:tcPr>
            <w:tcW w:w="12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7B0912">
            <w:pPr>
              <w:jc w:val="center"/>
              <w:rPr>
                <w:rFonts w:hint="default" w:ascii="Times New Roman" w:hAnsi="Times New Roman" w:eastAsia="仿宋" w:cs="Times New Roman"/>
                <w:sz w:val="24"/>
              </w:rPr>
            </w:pPr>
            <w:r>
              <w:rPr>
                <w:rFonts w:hint="default" w:ascii="Times New Roman" w:hAnsi="Times New Roman" w:eastAsia="仿宋" w:cs="Times New Roman"/>
                <w:sz w:val="24"/>
              </w:rPr>
              <w:t>ISSN:0278-0062</w:t>
            </w:r>
          </w:p>
        </w:tc>
        <w:tc>
          <w:tcPr>
            <w:tcW w:w="8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17E023">
            <w:pPr>
              <w:jc w:val="center"/>
              <w:rPr>
                <w:rFonts w:hint="default" w:ascii="Times New Roman" w:hAnsi="Times New Roman" w:eastAsia="仿宋" w:cs="Times New Roman"/>
                <w:sz w:val="24"/>
              </w:rPr>
            </w:pPr>
            <w:r>
              <w:rPr>
                <w:rFonts w:hint="default" w:ascii="Times New Roman" w:hAnsi="Times New Roman" w:eastAsia="仿宋" w:cs="Times New Roman"/>
                <w:sz w:val="24"/>
              </w:rPr>
              <w:t>B</w:t>
            </w:r>
          </w:p>
        </w:tc>
      </w:tr>
      <w:tr w14:paraId="0CA22926">
        <w:tblPrEx>
          <w:tblCellMar>
            <w:top w:w="0" w:type="dxa"/>
            <w:left w:w="108" w:type="dxa"/>
            <w:bottom w:w="0" w:type="dxa"/>
            <w:right w:w="108" w:type="dxa"/>
          </w:tblCellMar>
        </w:tblPrEx>
        <w:trPr>
          <w:trHeight w:val="280" w:hRule="atLeast"/>
          <w:jc w:val="center"/>
        </w:trPr>
        <w:tc>
          <w:tcPr>
            <w:tcW w:w="6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AB0B7F">
            <w:pPr>
              <w:jc w:val="center"/>
              <w:rPr>
                <w:rFonts w:hint="default" w:ascii="Times New Roman" w:hAnsi="Times New Roman" w:eastAsia="仿宋" w:cs="Times New Roman"/>
                <w:sz w:val="24"/>
              </w:rPr>
            </w:pPr>
            <w:r>
              <w:rPr>
                <w:rFonts w:hint="default" w:ascii="Times New Roman" w:hAnsi="Times New Roman" w:eastAsia="仿宋" w:cs="Times New Roman"/>
                <w:sz w:val="24"/>
              </w:rPr>
              <w:t>5</w:t>
            </w:r>
          </w:p>
        </w:tc>
        <w:tc>
          <w:tcPr>
            <w:tcW w:w="22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E4D271">
            <w:pPr>
              <w:jc w:val="center"/>
              <w:rPr>
                <w:rFonts w:hint="default" w:ascii="Times New Roman" w:hAnsi="Times New Roman" w:eastAsia="仿宋" w:cs="Times New Roman"/>
                <w:sz w:val="24"/>
              </w:rPr>
            </w:pPr>
            <w:r>
              <w:rPr>
                <w:rFonts w:hint="default" w:ascii="Times New Roman" w:hAnsi="Times New Roman" w:eastAsia="仿宋" w:cs="Times New Roman"/>
                <w:sz w:val="24"/>
              </w:rPr>
              <w:t xml:space="preserve">IEEE Transactions on Antennas and Propagation </w:t>
            </w:r>
          </w:p>
        </w:tc>
        <w:tc>
          <w:tcPr>
            <w:tcW w:w="12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6A0195">
            <w:pPr>
              <w:jc w:val="center"/>
              <w:rPr>
                <w:rFonts w:hint="default" w:ascii="Times New Roman" w:hAnsi="Times New Roman" w:eastAsia="仿宋" w:cs="Times New Roman"/>
                <w:sz w:val="24"/>
              </w:rPr>
            </w:pPr>
            <w:r>
              <w:rPr>
                <w:rFonts w:hint="default" w:ascii="Times New Roman" w:hAnsi="Times New Roman" w:eastAsia="仿宋" w:cs="Times New Roman"/>
                <w:sz w:val="24"/>
              </w:rPr>
              <w:t>ISSN:0018-9340</w:t>
            </w:r>
          </w:p>
        </w:tc>
        <w:tc>
          <w:tcPr>
            <w:tcW w:w="8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CB8460">
            <w:pPr>
              <w:jc w:val="center"/>
              <w:rPr>
                <w:rFonts w:hint="default" w:ascii="Times New Roman" w:hAnsi="Times New Roman" w:eastAsia="仿宋" w:cs="Times New Roman"/>
                <w:sz w:val="24"/>
              </w:rPr>
            </w:pPr>
            <w:r>
              <w:rPr>
                <w:rFonts w:hint="default" w:ascii="Times New Roman" w:hAnsi="Times New Roman" w:eastAsia="仿宋" w:cs="Times New Roman"/>
                <w:sz w:val="24"/>
              </w:rPr>
              <w:t>B</w:t>
            </w:r>
          </w:p>
        </w:tc>
      </w:tr>
      <w:tr w14:paraId="2E530CE0">
        <w:tblPrEx>
          <w:tblCellMar>
            <w:top w:w="0" w:type="dxa"/>
            <w:left w:w="108" w:type="dxa"/>
            <w:bottom w:w="0" w:type="dxa"/>
            <w:right w:w="108" w:type="dxa"/>
          </w:tblCellMar>
        </w:tblPrEx>
        <w:trPr>
          <w:trHeight w:val="280" w:hRule="atLeast"/>
          <w:jc w:val="center"/>
        </w:trPr>
        <w:tc>
          <w:tcPr>
            <w:tcW w:w="6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115B37">
            <w:pPr>
              <w:jc w:val="center"/>
              <w:rPr>
                <w:rFonts w:hint="default" w:ascii="Times New Roman" w:hAnsi="Times New Roman" w:eastAsia="仿宋" w:cs="Times New Roman"/>
                <w:sz w:val="24"/>
              </w:rPr>
            </w:pPr>
            <w:r>
              <w:rPr>
                <w:rFonts w:hint="default" w:ascii="Times New Roman" w:hAnsi="Times New Roman" w:eastAsia="仿宋" w:cs="Times New Roman"/>
                <w:sz w:val="24"/>
              </w:rPr>
              <w:t>6</w:t>
            </w:r>
          </w:p>
        </w:tc>
        <w:tc>
          <w:tcPr>
            <w:tcW w:w="22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E52099">
            <w:pPr>
              <w:jc w:val="center"/>
              <w:rPr>
                <w:rFonts w:hint="default" w:ascii="Times New Roman" w:hAnsi="Times New Roman" w:eastAsia="仿宋" w:cs="Times New Roman"/>
                <w:sz w:val="24"/>
              </w:rPr>
            </w:pPr>
            <w:r>
              <w:rPr>
                <w:rFonts w:hint="default" w:ascii="Times New Roman" w:hAnsi="Times New Roman" w:eastAsia="仿宋" w:cs="Times New Roman"/>
                <w:sz w:val="24"/>
              </w:rPr>
              <w:t>IEEE Transactions on Geoscience and Remote Sensing</w:t>
            </w:r>
          </w:p>
        </w:tc>
        <w:tc>
          <w:tcPr>
            <w:tcW w:w="12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2082B2">
            <w:pPr>
              <w:jc w:val="center"/>
              <w:rPr>
                <w:rFonts w:hint="default" w:ascii="Times New Roman" w:hAnsi="Times New Roman" w:eastAsia="仿宋" w:cs="Times New Roman"/>
                <w:sz w:val="24"/>
              </w:rPr>
            </w:pPr>
            <w:r>
              <w:rPr>
                <w:rFonts w:hint="default" w:ascii="Times New Roman" w:hAnsi="Times New Roman" w:eastAsia="仿宋" w:cs="Times New Roman"/>
                <w:sz w:val="24"/>
              </w:rPr>
              <w:t>ISSN:2072-4292</w:t>
            </w:r>
          </w:p>
        </w:tc>
        <w:tc>
          <w:tcPr>
            <w:tcW w:w="8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42BCD5">
            <w:pPr>
              <w:jc w:val="center"/>
              <w:rPr>
                <w:rFonts w:hint="default" w:ascii="Times New Roman" w:hAnsi="Times New Roman" w:eastAsia="仿宋" w:cs="Times New Roman"/>
                <w:sz w:val="24"/>
              </w:rPr>
            </w:pPr>
            <w:r>
              <w:rPr>
                <w:rFonts w:hint="default" w:ascii="Times New Roman" w:hAnsi="Times New Roman" w:eastAsia="仿宋" w:cs="Times New Roman"/>
                <w:sz w:val="24"/>
              </w:rPr>
              <w:t>B</w:t>
            </w:r>
          </w:p>
        </w:tc>
      </w:tr>
      <w:tr w14:paraId="45D29D04">
        <w:tblPrEx>
          <w:tblCellMar>
            <w:top w:w="0" w:type="dxa"/>
            <w:left w:w="108" w:type="dxa"/>
            <w:bottom w:w="0" w:type="dxa"/>
            <w:right w:w="108" w:type="dxa"/>
          </w:tblCellMar>
        </w:tblPrEx>
        <w:trPr>
          <w:trHeight w:val="280" w:hRule="atLeast"/>
          <w:jc w:val="center"/>
        </w:trPr>
        <w:tc>
          <w:tcPr>
            <w:tcW w:w="6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21AA84">
            <w:pPr>
              <w:jc w:val="center"/>
              <w:rPr>
                <w:rFonts w:hint="default" w:ascii="Times New Roman" w:hAnsi="Times New Roman" w:eastAsia="仿宋" w:cs="Times New Roman"/>
                <w:sz w:val="24"/>
              </w:rPr>
            </w:pPr>
            <w:r>
              <w:rPr>
                <w:rFonts w:hint="default" w:ascii="Times New Roman" w:hAnsi="Times New Roman" w:eastAsia="仿宋" w:cs="Times New Roman"/>
                <w:sz w:val="24"/>
              </w:rPr>
              <w:t>7</w:t>
            </w:r>
          </w:p>
        </w:tc>
        <w:tc>
          <w:tcPr>
            <w:tcW w:w="22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976C2E">
            <w:pPr>
              <w:jc w:val="center"/>
              <w:rPr>
                <w:rFonts w:hint="default" w:ascii="Times New Roman" w:hAnsi="Times New Roman" w:eastAsia="仿宋" w:cs="Times New Roman"/>
                <w:sz w:val="24"/>
              </w:rPr>
            </w:pPr>
            <w:r>
              <w:rPr>
                <w:rFonts w:hint="default" w:ascii="Times New Roman" w:hAnsi="Times New Roman" w:eastAsia="仿宋" w:cs="Times New Roman"/>
                <w:sz w:val="24"/>
              </w:rPr>
              <w:t xml:space="preserve">IEEE Transactions on Neural Networks and Learning Systems </w:t>
            </w:r>
          </w:p>
        </w:tc>
        <w:tc>
          <w:tcPr>
            <w:tcW w:w="12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1E25EF">
            <w:pPr>
              <w:jc w:val="center"/>
              <w:rPr>
                <w:rFonts w:hint="default" w:ascii="Times New Roman" w:hAnsi="Times New Roman" w:eastAsia="仿宋" w:cs="Times New Roman"/>
                <w:sz w:val="24"/>
              </w:rPr>
            </w:pPr>
            <w:r>
              <w:rPr>
                <w:rFonts w:hint="default" w:ascii="Times New Roman" w:hAnsi="Times New Roman" w:eastAsia="仿宋" w:cs="Times New Roman"/>
                <w:sz w:val="24"/>
              </w:rPr>
              <w:t>ISSN:2072-4292</w:t>
            </w:r>
          </w:p>
        </w:tc>
        <w:tc>
          <w:tcPr>
            <w:tcW w:w="8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A21A2A">
            <w:pPr>
              <w:jc w:val="center"/>
              <w:rPr>
                <w:rFonts w:hint="default" w:ascii="Times New Roman" w:hAnsi="Times New Roman" w:eastAsia="仿宋" w:cs="Times New Roman"/>
                <w:sz w:val="24"/>
              </w:rPr>
            </w:pPr>
            <w:r>
              <w:rPr>
                <w:rFonts w:hint="default" w:ascii="Times New Roman" w:hAnsi="Times New Roman" w:eastAsia="仿宋" w:cs="Times New Roman"/>
                <w:sz w:val="24"/>
              </w:rPr>
              <w:t>B</w:t>
            </w:r>
          </w:p>
        </w:tc>
      </w:tr>
      <w:tr w14:paraId="0BD4D8E9">
        <w:tblPrEx>
          <w:tblCellMar>
            <w:top w:w="0" w:type="dxa"/>
            <w:left w:w="108" w:type="dxa"/>
            <w:bottom w:w="0" w:type="dxa"/>
            <w:right w:w="108" w:type="dxa"/>
          </w:tblCellMar>
        </w:tblPrEx>
        <w:trPr>
          <w:trHeight w:val="280" w:hRule="atLeast"/>
          <w:jc w:val="center"/>
        </w:trPr>
        <w:tc>
          <w:tcPr>
            <w:tcW w:w="6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DE818A">
            <w:pPr>
              <w:jc w:val="center"/>
              <w:rPr>
                <w:rFonts w:hint="default" w:ascii="Times New Roman" w:hAnsi="Times New Roman" w:eastAsia="仿宋" w:cs="Times New Roman"/>
                <w:sz w:val="24"/>
              </w:rPr>
            </w:pPr>
            <w:r>
              <w:rPr>
                <w:rFonts w:hint="default" w:ascii="Times New Roman" w:hAnsi="Times New Roman" w:eastAsia="仿宋" w:cs="Times New Roman"/>
                <w:sz w:val="24"/>
              </w:rPr>
              <w:t>8</w:t>
            </w:r>
          </w:p>
        </w:tc>
        <w:tc>
          <w:tcPr>
            <w:tcW w:w="22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1C51DD">
            <w:pPr>
              <w:jc w:val="center"/>
              <w:rPr>
                <w:rFonts w:hint="default" w:ascii="Times New Roman" w:hAnsi="Times New Roman" w:eastAsia="仿宋" w:cs="Times New Roman"/>
                <w:sz w:val="24"/>
              </w:rPr>
            </w:pPr>
            <w:r>
              <w:rPr>
                <w:rFonts w:hint="default" w:ascii="Times New Roman" w:hAnsi="Times New Roman" w:eastAsia="仿宋" w:cs="Times New Roman"/>
                <w:sz w:val="24"/>
              </w:rPr>
              <w:t>IEEE Transactions on Circuits and Systems I: Regular Papers</w:t>
            </w:r>
          </w:p>
        </w:tc>
        <w:tc>
          <w:tcPr>
            <w:tcW w:w="12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7D771B">
            <w:pPr>
              <w:jc w:val="center"/>
              <w:rPr>
                <w:rFonts w:hint="default" w:ascii="Times New Roman" w:hAnsi="Times New Roman" w:eastAsia="仿宋" w:cs="Times New Roman"/>
                <w:sz w:val="24"/>
              </w:rPr>
            </w:pPr>
            <w:r>
              <w:rPr>
                <w:rFonts w:hint="default" w:ascii="Times New Roman" w:hAnsi="Times New Roman" w:eastAsia="仿宋" w:cs="Times New Roman"/>
                <w:sz w:val="24"/>
              </w:rPr>
              <w:t>ISSN:1549-8328</w:t>
            </w:r>
          </w:p>
        </w:tc>
        <w:tc>
          <w:tcPr>
            <w:tcW w:w="8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4F2F43">
            <w:pPr>
              <w:jc w:val="center"/>
              <w:rPr>
                <w:rFonts w:hint="default" w:ascii="Times New Roman" w:hAnsi="Times New Roman" w:eastAsia="仿宋" w:cs="Times New Roman"/>
                <w:sz w:val="24"/>
              </w:rPr>
            </w:pPr>
            <w:r>
              <w:rPr>
                <w:rFonts w:hint="default" w:ascii="Times New Roman" w:hAnsi="Times New Roman" w:eastAsia="仿宋" w:cs="Times New Roman"/>
                <w:sz w:val="24"/>
              </w:rPr>
              <w:t>B</w:t>
            </w:r>
          </w:p>
        </w:tc>
      </w:tr>
      <w:tr w14:paraId="13336648">
        <w:tblPrEx>
          <w:tblCellMar>
            <w:top w:w="0" w:type="dxa"/>
            <w:left w:w="108" w:type="dxa"/>
            <w:bottom w:w="0" w:type="dxa"/>
            <w:right w:w="108" w:type="dxa"/>
          </w:tblCellMar>
        </w:tblPrEx>
        <w:trPr>
          <w:trHeight w:val="280" w:hRule="atLeast"/>
          <w:jc w:val="center"/>
        </w:trPr>
        <w:tc>
          <w:tcPr>
            <w:tcW w:w="6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9225A0">
            <w:pPr>
              <w:jc w:val="center"/>
              <w:rPr>
                <w:rFonts w:hint="default" w:ascii="Times New Roman" w:hAnsi="Times New Roman" w:eastAsia="仿宋" w:cs="Times New Roman"/>
                <w:sz w:val="24"/>
              </w:rPr>
            </w:pPr>
            <w:r>
              <w:rPr>
                <w:rFonts w:hint="default" w:ascii="Times New Roman" w:hAnsi="Times New Roman" w:eastAsia="仿宋" w:cs="Times New Roman"/>
                <w:sz w:val="24"/>
              </w:rPr>
              <w:t>9</w:t>
            </w:r>
          </w:p>
        </w:tc>
        <w:tc>
          <w:tcPr>
            <w:tcW w:w="22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BA7A2A">
            <w:pPr>
              <w:jc w:val="center"/>
              <w:rPr>
                <w:rFonts w:hint="default" w:ascii="Times New Roman" w:hAnsi="Times New Roman" w:eastAsia="仿宋" w:cs="Times New Roman"/>
                <w:sz w:val="24"/>
              </w:rPr>
            </w:pPr>
            <w:r>
              <w:rPr>
                <w:rFonts w:hint="default" w:ascii="Times New Roman" w:hAnsi="Times New Roman" w:eastAsia="仿宋" w:cs="Times New Roman"/>
                <w:sz w:val="24"/>
              </w:rPr>
              <w:t xml:space="preserve">IEEE Transactions on Electron Device </w:t>
            </w:r>
          </w:p>
        </w:tc>
        <w:tc>
          <w:tcPr>
            <w:tcW w:w="12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ED6DA8">
            <w:pPr>
              <w:jc w:val="center"/>
              <w:rPr>
                <w:rFonts w:hint="default" w:ascii="Times New Roman" w:hAnsi="Times New Roman" w:eastAsia="仿宋" w:cs="Times New Roman"/>
                <w:sz w:val="24"/>
              </w:rPr>
            </w:pPr>
            <w:r>
              <w:rPr>
                <w:rFonts w:hint="default" w:ascii="Times New Roman" w:hAnsi="Times New Roman" w:eastAsia="仿宋" w:cs="Times New Roman"/>
                <w:sz w:val="24"/>
              </w:rPr>
              <w:t>ISSN:0018-9383</w:t>
            </w:r>
          </w:p>
        </w:tc>
        <w:tc>
          <w:tcPr>
            <w:tcW w:w="8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949C0C">
            <w:pPr>
              <w:jc w:val="center"/>
              <w:rPr>
                <w:rFonts w:hint="default" w:ascii="Times New Roman" w:hAnsi="Times New Roman" w:eastAsia="仿宋" w:cs="Times New Roman"/>
                <w:sz w:val="24"/>
              </w:rPr>
            </w:pPr>
            <w:r>
              <w:rPr>
                <w:rFonts w:hint="default" w:ascii="Times New Roman" w:hAnsi="Times New Roman" w:eastAsia="仿宋" w:cs="Times New Roman"/>
                <w:sz w:val="24"/>
              </w:rPr>
              <w:t>B</w:t>
            </w:r>
          </w:p>
        </w:tc>
      </w:tr>
    </w:tbl>
    <w:p w14:paraId="35E79D8A">
      <w:pPr>
        <w:widowControl/>
        <w:jc w:val="center"/>
        <w:rPr>
          <w:rFonts w:ascii="Times New Roman" w:hAnsi="Times New Roman" w:cs="仿宋_GB2312"/>
          <w:kern w:val="0"/>
          <w:sz w:val="24"/>
          <w:lang w:bidi="ar"/>
        </w:rPr>
      </w:pPr>
    </w:p>
    <w:p w14:paraId="1193989E">
      <w:pPr>
        <w:rPr>
          <w:rFonts w:ascii="Times New Roman" w:hAnsi="Times New Roman" w:cs="仿宋_GB2312"/>
          <w:color w:val="222222"/>
          <w:kern w:val="0"/>
          <w:sz w:val="28"/>
          <w:szCs w:val="40"/>
          <w:lang w:bidi="a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7"/>
    <w:multiLevelType w:val="multilevel"/>
    <w:tmpl w:val="00000007"/>
    <w:lvl w:ilvl="0" w:tentative="0">
      <w:start w:val="1"/>
      <w:numFmt w:val="decimal"/>
      <w:pStyle w:val="12"/>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g3YTIzMzA2YjAxZTY1Y2RjYTdhYjQ5YjQ4YzA4MWIifQ=="/>
  </w:docVars>
  <w:rsids>
    <w:rsidRoot w:val="565222EE"/>
    <w:rsid w:val="0001149E"/>
    <w:rsid w:val="00012EAB"/>
    <w:rsid w:val="00027C19"/>
    <w:rsid w:val="00035917"/>
    <w:rsid w:val="0004725D"/>
    <w:rsid w:val="0007034E"/>
    <w:rsid w:val="00084F79"/>
    <w:rsid w:val="000A37B3"/>
    <w:rsid w:val="000C6053"/>
    <w:rsid w:val="000E381A"/>
    <w:rsid w:val="000E3F9B"/>
    <w:rsid w:val="000F675E"/>
    <w:rsid w:val="00113ACF"/>
    <w:rsid w:val="001324E6"/>
    <w:rsid w:val="00160085"/>
    <w:rsid w:val="001762A8"/>
    <w:rsid w:val="00184692"/>
    <w:rsid w:val="001B576F"/>
    <w:rsid w:val="001D5DA4"/>
    <w:rsid w:val="001F4B52"/>
    <w:rsid w:val="00202748"/>
    <w:rsid w:val="00212E71"/>
    <w:rsid w:val="00216AAD"/>
    <w:rsid w:val="00217382"/>
    <w:rsid w:val="0023467C"/>
    <w:rsid w:val="002346F0"/>
    <w:rsid w:val="0023472D"/>
    <w:rsid w:val="00281D6A"/>
    <w:rsid w:val="0028401B"/>
    <w:rsid w:val="002B0EDE"/>
    <w:rsid w:val="002C0A21"/>
    <w:rsid w:val="002C4BC8"/>
    <w:rsid w:val="002D6780"/>
    <w:rsid w:val="002D792D"/>
    <w:rsid w:val="003068CA"/>
    <w:rsid w:val="003213D2"/>
    <w:rsid w:val="003219A3"/>
    <w:rsid w:val="00321E6F"/>
    <w:rsid w:val="0032413B"/>
    <w:rsid w:val="00331E73"/>
    <w:rsid w:val="00333CB2"/>
    <w:rsid w:val="0034117E"/>
    <w:rsid w:val="00341F55"/>
    <w:rsid w:val="00352BCA"/>
    <w:rsid w:val="003534A5"/>
    <w:rsid w:val="003A1891"/>
    <w:rsid w:val="003A3F9E"/>
    <w:rsid w:val="003B7E8E"/>
    <w:rsid w:val="003C4473"/>
    <w:rsid w:val="003D0A8A"/>
    <w:rsid w:val="003D4D22"/>
    <w:rsid w:val="003F70D1"/>
    <w:rsid w:val="004049DC"/>
    <w:rsid w:val="00405E17"/>
    <w:rsid w:val="004126EC"/>
    <w:rsid w:val="0041307A"/>
    <w:rsid w:val="0041383F"/>
    <w:rsid w:val="004150B9"/>
    <w:rsid w:val="00461BE5"/>
    <w:rsid w:val="004655BD"/>
    <w:rsid w:val="00466A9B"/>
    <w:rsid w:val="00471056"/>
    <w:rsid w:val="0047528C"/>
    <w:rsid w:val="00482A06"/>
    <w:rsid w:val="004912E8"/>
    <w:rsid w:val="00494052"/>
    <w:rsid w:val="00495E86"/>
    <w:rsid w:val="004A11BE"/>
    <w:rsid w:val="004A1FCC"/>
    <w:rsid w:val="004A3ED2"/>
    <w:rsid w:val="004A5956"/>
    <w:rsid w:val="004B041F"/>
    <w:rsid w:val="004B0482"/>
    <w:rsid w:val="004D3BB7"/>
    <w:rsid w:val="004F4D01"/>
    <w:rsid w:val="00510B8E"/>
    <w:rsid w:val="00523044"/>
    <w:rsid w:val="00537373"/>
    <w:rsid w:val="00540717"/>
    <w:rsid w:val="0056112C"/>
    <w:rsid w:val="00561244"/>
    <w:rsid w:val="00576229"/>
    <w:rsid w:val="005A26B4"/>
    <w:rsid w:val="005A2DDD"/>
    <w:rsid w:val="005B2A07"/>
    <w:rsid w:val="005B6372"/>
    <w:rsid w:val="005C258F"/>
    <w:rsid w:val="005C2684"/>
    <w:rsid w:val="005C382C"/>
    <w:rsid w:val="005C453B"/>
    <w:rsid w:val="005E2C98"/>
    <w:rsid w:val="005E73E0"/>
    <w:rsid w:val="00624507"/>
    <w:rsid w:val="00632CBB"/>
    <w:rsid w:val="00643367"/>
    <w:rsid w:val="00671AB0"/>
    <w:rsid w:val="006744A5"/>
    <w:rsid w:val="0067616B"/>
    <w:rsid w:val="006C2081"/>
    <w:rsid w:val="00700A73"/>
    <w:rsid w:val="007073C8"/>
    <w:rsid w:val="00711BA1"/>
    <w:rsid w:val="00727AC8"/>
    <w:rsid w:val="00731FB1"/>
    <w:rsid w:val="007445F7"/>
    <w:rsid w:val="007755BD"/>
    <w:rsid w:val="007A0783"/>
    <w:rsid w:val="007A4D31"/>
    <w:rsid w:val="007E302F"/>
    <w:rsid w:val="008069ED"/>
    <w:rsid w:val="00807D81"/>
    <w:rsid w:val="00807E04"/>
    <w:rsid w:val="00811E2E"/>
    <w:rsid w:val="008136C4"/>
    <w:rsid w:val="00814ADB"/>
    <w:rsid w:val="00817C14"/>
    <w:rsid w:val="008205D3"/>
    <w:rsid w:val="00834D7B"/>
    <w:rsid w:val="008401ED"/>
    <w:rsid w:val="00841CF2"/>
    <w:rsid w:val="0087100E"/>
    <w:rsid w:val="0087157B"/>
    <w:rsid w:val="00876AF4"/>
    <w:rsid w:val="00895BD1"/>
    <w:rsid w:val="008B07BB"/>
    <w:rsid w:val="008C124E"/>
    <w:rsid w:val="008E1D55"/>
    <w:rsid w:val="008E6FE5"/>
    <w:rsid w:val="00912CA3"/>
    <w:rsid w:val="0096758D"/>
    <w:rsid w:val="0099661D"/>
    <w:rsid w:val="00A14468"/>
    <w:rsid w:val="00A20C55"/>
    <w:rsid w:val="00A32B44"/>
    <w:rsid w:val="00A422A6"/>
    <w:rsid w:val="00A44826"/>
    <w:rsid w:val="00A62D0D"/>
    <w:rsid w:val="00A65D15"/>
    <w:rsid w:val="00A6623A"/>
    <w:rsid w:val="00A82C8B"/>
    <w:rsid w:val="00A83AC8"/>
    <w:rsid w:val="00A90B19"/>
    <w:rsid w:val="00A90C07"/>
    <w:rsid w:val="00A956E2"/>
    <w:rsid w:val="00AA2339"/>
    <w:rsid w:val="00AB4796"/>
    <w:rsid w:val="00AC4717"/>
    <w:rsid w:val="00AE44C2"/>
    <w:rsid w:val="00AF2271"/>
    <w:rsid w:val="00AF4F24"/>
    <w:rsid w:val="00B17944"/>
    <w:rsid w:val="00B20E84"/>
    <w:rsid w:val="00B407F2"/>
    <w:rsid w:val="00B803DC"/>
    <w:rsid w:val="00BA272F"/>
    <w:rsid w:val="00BA5DD9"/>
    <w:rsid w:val="00BD4763"/>
    <w:rsid w:val="00C07420"/>
    <w:rsid w:val="00C33BE9"/>
    <w:rsid w:val="00C41207"/>
    <w:rsid w:val="00C51AD4"/>
    <w:rsid w:val="00CB590D"/>
    <w:rsid w:val="00CE4E84"/>
    <w:rsid w:val="00CF4A72"/>
    <w:rsid w:val="00D1529D"/>
    <w:rsid w:val="00D47FBA"/>
    <w:rsid w:val="00DA4034"/>
    <w:rsid w:val="00DA445F"/>
    <w:rsid w:val="00DB3871"/>
    <w:rsid w:val="00DB6C86"/>
    <w:rsid w:val="00DC0E8B"/>
    <w:rsid w:val="00DD1C57"/>
    <w:rsid w:val="00DF44B0"/>
    <w:rsid w:val="00E00657"/>
    <w:rsid w:val="00E00F32"/>
    <w:rsid w:val="00E0503F"/>
    <w:rsid w:val="00E14CFD"/>
    <w:rsid w:val="00E369CF"/>
    <w:rsid w:val="00E53998"/>
    <w:rsid w:val="00E61720"/>
    <w:rsid w:val="00E61B37"/>
    <w:rsid w:val="00E66F87"/>
    <w:rsid w:val="00E86A1B"/>
    <w:rsid w:val="00E943B3"/>
    <w:rsid w:val="00EB285E"/>
    <w:rsid w:val="00ED512F"/>
    <w:rsid w:val="00EE09C1"/>
    <w:rsid w:val="00EF0DDD"/>
    <w:rsid w:val="00EF3F80"/>
    <w:rsid w:val="00F0304A"/>
    <w:rsid w:val="00F30F2A"/>
    <w:rsid w:val="00F33192"/>
    <w:rsid w:val="00F37BCC"/>
    <w:rsid w:val="00F450B3"/>
    <w:rsid w:val="00F53364"/>
    <w:rsid w:val="00F624B8"/>
    <w:rsid w:val="00F638ED"/>
    <w:rsid w:val="00F80DD7"/>
    <w:rsid w:val="00FA6892"/>
    <w:rsid w:val="00FB0FDB"/>
    <w:rsid w:val="00FC0EC1"/>
    <w:rsid w:val="00FC62A9"/>
    <w:rsid w:val="00FE06F6"/>
    <w:rsid w:val="00FE0E3B"/>
    <w:rsid w:val="03143368"/>
    <w:rsid w:val="047F7E66"/>
    <w:rsid w:val="07F645B9"/>
    <w:rsid w:val="09C123CD"/>
    <w:rsid w:val="0A56459C"/>
    <w:rsid w:val="0B693245"/>
    <w:rsid w:val="0C1D7BFA"/>
    <w:rsid w:val="0CAD6449"/>
    <w:rsid w:val="0E355AC8"/>
    <w:rsid w:val="11515ABE"/>
    <w:rsid w:val="14D71086"/>
    <w:rsid w:val="1518012A"/>
    <w:rsid w:val="152D3797"/>
    <w:rsid w:val="19B45060"/>
    <w:rsid w:val="1EB109E6"/>
    <w:rsid w:val="1F672950"/>
    <w:rsid w:val="22743D02"/>
    <w:rsid w:val="27B57602"/>
    <w:rsid w:val="28B45D61"/>
    <w:rsid w:val="29997F50"/>
    <w:rsid w:val="2C901738"/>
    <w:rsid w:val="2D001CDF"/>
    <w:rsid w:val="2D8A50AF"/>
    <w:rsid w:val="2EBC7ED0"/>
    <w:rsid w:val="313E79B5"/>
    <w:rsid w:val="3171440F"/>
    <w:rsid w:val="31C93D74"/>
    <w:rsid w:val="383513E6"/>
    <w:rsid w:val="3A571AE7"/>
    <w:rsid w:val="3AD275C6"/>
    <w:rsid w:val="3B5D137F"/>
    <w:rsid w:val="3C3E34F3"/>
    <w:rsid w:val="404137B4"/>
    <w:rsid w:val="44150272"/>
    <w:rsid w:val="44A11916"/>
    <w:rsid w:val="451519C3"/>
    <w:rsid w:val="499D171F"/>
    <w:rsid w:val="4D3D5767"/>
    <w:rsid w:val="4FD3289C"/>
    <w:rsid w:val="502E296D"/>
    <w:rsid w:val="506A2A5E"/>
    <w:rsid w:val="518826C4"/>
    <w:rsid w:val="51E53CF6"/>
    <w:rsid w:val="541F4A72"/>
    <w:rsid w:val="546155E5"/>
    <w:rsid w:val="555A1396"/>
    <w:rsid w:val="565222EE"/>
    <w:rsid w:val="58EF7663"/>
    <w:rsid w:val="5AA224B3"/>
    <w:rsid w:val="5AF330C4"/>
    <w:rsid w:val="5C1E4239"/>
    <w:rsid w:val="5F2421BE"/>
    <w:rsid w:val="60ED171A"/>
    <w:rsid w:val="642F6E1A"/>
    <w:rsid w:val="64D320D3"/>
    <w:rsid w:val="68592AB9"/>
    <w:rsid w:val="6A924AFC"/>
    <w:rsid w:val="6FA1094E"/>
    <w:rsid w:val="74682D77"/>
    <w:rsid w:val="760B4F58"/>
    <w:rsid w:val="78B95140"/>
    <w:rsid w:val="7ADE0E8D"/>
    <w:rsid w:val="7C122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宋体"/>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autoRedefine/>
    <w:qFormat/>
    <w:uiPriority w:val="0"/>
    <w:pPr>
      <w:jc w:val="left"/>
    </w:pPr>
  </w:style>
  <w:style w:type="paragraph" w:styleId="3">
    <w:name w:val="Body Text"/>
    <w:basedOn w:val="1"/>
    <w:autoRedefine/>
    <w:qFormat/>
    <w:uiPriority w:val="0"/>
    <w:pPr>
      <w:widowControl/>
      <w:autoSpaceDE w:val="0"/>
      <w:autoSpaceDN w:val="0"/>
      <w:adjustRightInd w:val="0"/>
      <w:snapToGrid w:val="0"/>
      <w:textAlignment w:val="baseline"/>
    </w:pPr>
    <w:rPr>
      <w:rFonts w:ascii="Times New Roman" w:hAnsi="Times New Roman"/>
      <w:color w:val="000000" w:themeColor="text1"/>
      <w:kern w:val="0"/>
      <w:szCs w:val="21"/>
      <w14:textFill>
        <w14:solidFill>
          <w14:schemeClr w14:val="tx1"/>
        </w14:solidFill>
      </w14:textFill>
    </w:rPr>
  </w:style>
  <w:style w:type="paragraph" w:styleId="4">
    <w:name w:val="footer"/>
    <w:basedOn w:val="1"/>
    <w:link w:val="14"/>
    <w:autoRedefine/>
    <w:qFormat/>
    <w:uiPriority w:val="0"/>
    <w:pPr>
      <w:tabs>
        <w:tab w:val="center" w:pos="4153"/>
        <w:tab w:val="right" w:pos="8306"/>
      </w:tabs>
      <w:snapToGrid w:val="0"/>
      <w:jc w:val="left"/>
    </w:pPr>
    <w:rPr>
      <w:sz w:val="18"/>
      <w:szCs w:val="18"/>
    </w:rPr>
  </w:style>
  <w:style w:type="paragraph" w:styleId="5">
    <w:name w:val="header"/>
    <w:basedOn w:val="1"/>
    <w:link w:val="13"/>
    <w:autoRedefine/>
    <w:qFormat/>
    <w:uiPriority w:val="0"/>
    <w:pPr>
      <w:tabs>
        <w:tab w:val="center" w:pos="4153"/>
        <w:tab w:val="right" w:pos="8306"/>
      </w:tabs>
      <w:snapToGrid w:val="0"/>
      <w:jc w:val="center"/>
    </w:pPr>
    <w:rPr>
      <w:sz w:val="18"/>
      <w:szCs w:val="18"/>
    </w:rPr>
  </w:style>
  <w:style w:type="paragraph" w:styleId="6">
    <w:name w:val="Normal (Web)"/>
    <w:basedOn w:val="1"/>
    <w:autoRedefine/>
    <w:qFormat/>
    <w:uiPriority w:val="0"/>
    <w:rPr>
      <w:sz w:val="24"/>
    </w:rPr>
  </w:style>
  <w:style w:type="table" w:styleId="8">
    <w:name w:val="Table Grid"/>
    <w:basedOn w:val="7"/>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autoRedefine/>
    <w:qFormat/>
    <w:uiPriority w:val="0"/>
    <w:rPr>
      <w:b/>
    </w:rPr>
  </w:style>
  <w:style w:type="character" w:styleId="11">
    <w:name w:val="annotation reference"/>
    <w:basedOn w:val="9"/>
    <w:autoRedefine/>
    <w:qFormat/>
    <w:uiPriority w:val="0"/>
    <w:rPr>
      <w:sz w:val="21"/>
      <w:szCs w:val="21"/>
    </w:rPr>
  </w:style>
  <w:style w:type="paragraph" w:styleId="12">
    <w:name w:val="List Paragraph"/>
    <w:basedOn w:val="1"/>
    <w:autoRedefine/>
    <w:qFormat/>
    <w:uiPriority w:val="99"/>
    <w:pPr>
      <w:numPr>
        <w:ilvl w:val="0"/>
        <w:numId w:val="1"/>
      </w:numPr>
      <w:adjustRightInd w:val="0"/>
      <w:snapToGrid w:val="0"/>
      <w:spacing w:before="120"/>
    </w:pPr>
    <w:rPr>
      <w:rFonts w:ascii="Times New Roman" w:hAnsi="Times New Roman" w:cs="Times New Roman"/>
      <w:bCs/>
      <w:kern w:val="0"/>
      <w:sz w:val="24"/>
    </w:rPr>
  </w:style>
  <w:style w:type="character" w:customStyle="1" w:styleId="13">
    <w:name w:val="页眉 字符"/>
    <w:basedOn w:val="9"/>
    <w:link w:val="5"/>
    <w:autoRedefine/>
    <w:qFormat/>
    <w:uiPriority w:val="0"/>
    <w:rPr>
      <w:rFonts w:ascii="Calibri" w:hAnsi="Calibri" w:cs="宋体"/>
      <w:kern w:val="2"/>
      <w:sz w:val="18"/>
      <w:szCs w:val="18"/>
    </w:rPr>
  </w:style>
  <w:style w:type="character" w:customStyle="1" w:styleId="14">
    <w:name w:val="页脚 字符"/>
    <w:basedOn w:val="9"/>
    <w:link w:val="4"/>
    <w:autoRedefine/>
    <w:qFormat/>
    <w:uiPriority w:val="0"/>
    <w:rPr>
      <w:rFonts w:ascii="Calibri" w:hAnsi="Calibri" w:cs="宋体"/>
      <w:kern w:val="2"/>
      <w:sz w:val="18"/>
      <w:szCs w:val="18"/>
    </w:rPr>
  </w:style>
  <w:style w:type="paragraph" w:customStyle="1" w:styleId="15">
    <w:name w:val="修订1"/>
    <w:autoRedefine/>
    <w:hidden/>
    <w:unhideWhenUsed/>
    <w:qFormat/>
    <w:uiPriority w:val="99"/>
    <w:rPr>
      <w:rFonts w:ascii="Calibri" w:hAnsi="Calibri" w:eastAsia="宋体" w:cs="宋体"/>
      <w:kern w:val="2"/>
      <w:sz w:val="21"/>
      <w:szCs w:val="24"/>
      <w:lang w:val="en-US" w:eastAsia="zh-CN" w:bidi="ar-SA"/>
    </w:rPr>
  </w:style>
  <w:style w:type="paragraph" w:customStyle="1" w:styleId="16">
    <w:name w:val="Revision"/>
    <w:hidden/>
    <w:unhideWhenUsed/>
    <w:qFormat/>
    <w:uiPriority w:val="99"/>
    <w:rPr>
      <w:rFonts w:ascii="Calibri" w:hAnsi="Calibri" w:eastAsia="宋体" w:cs="宋体"/>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1794</Words>
  <Characters>2377</Characters>
  <Lines>19</Lines>
  <Paragraphs>5</Paragraphs>
  <TotalTime>2</TotalTime>
  <ScaleCrop>false</ScaleCrop>
  <LinksUpToDate>false</LinksUpToDate>
  <CharactersWithSpaces>2440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2025-08-02T07:45:00Z</dcterms:created>
  <dc:creator>研究生院学位办</dc:creator>
  <cp:lastModifiedBy>研究生院学位办</cp:lastModifiedBy>
  <dcterms:modified xsi:type="dcterms:W3CDTF">2025-09-18T03:24:51Z</dcterms:modified>
  <cp:revision>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897ECCADF5BE493985DA0D02D4C1F02B_13</vt:lpwstr>
  </property>
  <property fmtid="{D5CDD505-2E9C-101B-9397-08002B2CF9AE}" pid="4" name="KSOTemplateDocerSaveRecord">
    <vt:lpwstr>eyJoZGlkIjoiMzc2NDdmNTE0MGU5Y2NmMTAyNWNkZjcyOWMyMDVkMjQiLCJ1c2VySWQiOiIyNTAwNTUxMDIifQ==</vt:lpwstr>
  </property>
</Properties>
</file>