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0CB94">
      <w:pPr>
        <w:widowControl/>
        <w:spacing w:after="156" w:afterLines="50"/>
        <w:jc w:val="left"/>
        <w:rPr>
          <w:rFonts w:hint="eastAsia" w:ascii="楷体" w:hAnsi="楷体" w:eastAsia="楷体" w:cs="楷体"/>
          <w:b/>
          <w:bCs/>
          <w:color w:val="000000" w:themeColor="text1"/>
          <w:kern w:val="0"/>
          <w:sz w:val="40"/>
          <w:szCs w:val="40"/>
          <w:highlight w:val="none"/>
          <w:lang w:bidi="ar"/>
          <w14:textFill>
            <w14:solidFill>
              <w14:schemeClr w14:val="tx1"/>
            </w14:solidFill>
          </w14:textFill>
        </w:rPr>
      </w:pPr>
    </w:p>
    <w:p w14:paraId="5ED4FCEC">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数学科学学院研究生申请学位创新性研究成果具体标准</w:t>
      </w:r>
    </w:p>
    <w:p w14:paraId="5519B85A">
      <w:pPr>
        <w:widowControl/>
        <w:spacing w:after="156" w:afterLines="50"/>
        <w:ind w:firstLine="640" w:firstLineChars="200"/>
        <w:rPr>
          <w:rFonts w:ascii="Times New Roman" w:hAnsi="Times New Roman" w:eastAsia="仿宋" w:cs="仿宋_GB2312"/>
          <w:color w:val="000000" w:themeColor="text1"/>
          <w:kern w:val="0"/>
          <w:sz w:val="32"/>
          <w:szCs w:val="31"/>
          <w:highlight w:val="none"/>
          <w:lang w:bidi="ar"/>
          <w14:textFill>
            <w14:solidFill>
              <w14:schemeClr w14:val="tx1"/>
            </w14:solidFill>
          </w14:textFill>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数学科学学院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color w:val="000000" w:themeColor="text1"/>
          <w:kern w:val="0"/>
          <w:sz w:val="32"/>
          <w:szCs w:val="31"/>
          <w:highlight w:val="none"/>
          <w:lang w:bidi="ar"/>
          <w14:textFill>
            <w14:solidFill>
              <w14:schemeClr w14:val="tx1"/>
            </w14:solidFill>
          </w14:textFill>
        </w:rPr>
        <w:t>：</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9"/>
        <w:gridCol w:w="1200"/>
        <w:gridCol w:w="4416"/>
        <w:gridCol w:w="3717"/>
        <w:gridCol w:w="1256"/>
        <w:gridCol w:w="1429"/>
        <w:gridCol w:w="1417"/>
      </w:tblGrid>
      <w:tr w14:paraId="4D00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57" w:type="pct"/>
            <w:shd w:val="clear" w:color="auto" w:fill="auto"/>
            <w:vAlign w:val="center"/>
          </w:tcPr>
          <w:p w14:paraId="02BC5CE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类型</w:t>
            </w:r>
          </w:p>
        </w:tc>
        <w:tc>
          <w:tcPr>
            <w:tcW w:w="423" w:type="pct"/>
            <w:shd w:val="clear" w:color="auto" w:fill="auto"/>
            <w:vAlign w:val="center"/>
          </w:tcPr>
          <w:p w14:paraId="1A12FED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第1类</w:t>
            </w:r>
          </w:p>
        </w:tc>
        <w:tc>
          <w:tcPr>
            <w:tcW w:w="1558" w:type="pct"/>
            <w:shd w:val="clear" w:color="auto" w:fill="auto"/>
            <w:vAlign w:val="center"/>
          </w:tcPr>
          <w:p w14:paraId="77760BF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第2类</w:t>
            </w:r>
          </w:p>
        </w:tc>
        <w:tc>
          <w:tcPr>
            <w:tcW w:w="1312" w:type="pct"/>
            <w:shd w:val="clear" w:color="auto" w:fill="auto"/>
            <w:vAlign w:val="center"/>
          </w:tcPr>
          <w:p w14:paraId="3076D45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第3类</w:t>
            </w:r>
          </w:p>
        </w:tc>
        <w:tc>
          <w:tcPr>
            <w:tcW w:w="443" w:type="pct"/>
            <w:shd w:val="clear" w:color="auto" w:fill="auto"/>
            <w:vAlign w:val="center"/>
          </w:tcPr>
          <w:p w14:paraId="21B0C9C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第4类</w:t>
            </w:r>
          </w:p>
        </w:tc>
        <w:tc>
          <w:tcPr>
            <w:tcW w:w="504" w:type="pct"/>
            <w:shd w:val="clear" w:color="auto" w:fill="auto"/>
            <w:vAlign w:val="center"/>
          </w:tcPr>
          <w:p w14:paraId="2F5217E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第5类</w:t>
            </w:r>
          </w:p>
        </w:tc>
        <w:tc>
          <w:tcPr>
            <w:tcW w:w="500" w:type="pct"/>
            <w:vMerge w:val="restart"/>
            <w:shd w:val="clear" w:color="auto" w:fill="auto"/>
            <w:vAlign w:val="center"/>
          </w:tcPr>
          <w:p w14:paraId="6AB95EAA">
            <w:pPr>
              <w:pStyle w:val="3"/>
              <w:widowControl/>
              <w:autoSpaceDE w:val="0"/>
              <w:autoSpaceDN w:val="0"/>
              <w:adjustRightInd w:val="0"/>
              <w:snapToGrid w:val="0"/>
              <w:jc w:val="center"/>
              <w:textAlignment w:val="baseline"/>
              <w:rPr>
                <w:rFonts w:hint="default" w:ascii="Times New Roman" w:hAnsi="Times New Roman" w:eastAsia="黑体" w:cs="Times New Roman"/>
                <w:color w:val="000000" w:themeColor="text1"/>
                <w:highlight w:val="none"/>
                <w14:textFill>
                  <w14:solidFill>
                    <w14:schemeClr w14:val="tx1"/>
                  </w14:solidFill>
                </w14:textFill>
              </w:rPr>
            </w:pPr>
            <w:r>
              <w:rPr>
                <w:rFonts w:hint="default" w:ascii="Times New Roman" w:hAnsi="Times New Roman" w:eastAsia="仿宋" w:cs="Times New Roman"/>
                <w:b/>
                <w:bCs/>
                <w:kern w:val="0"/>
                <w:sz w:val="24"/>
                <w:szCs w:val="21"/>
                <w:highlight w:val="none"/>
                <w:lang w:val="en-US" w:eastAsia="zh-CN"/>
              </w:rPr>
              <w:t>具体标准</w:t>
            </w:r>
          </w:p>
        </w:tc>
      </w:tr>
      <w:tr w14:paraId="5BAA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57" w:type="pct"/>
            <w:shd w:val="clear" w:color="auto" w:fill="auto"/>
            <w:vAlign w:val="center"/>
          </w:tcPr>
          <w:p w14:paraId="6314331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等级</w:t>
            </w:r>
          </w:p>
        </w:tc>
        <w:tc>
          <w:tcPr>
            <w:tcW w:w="423" w:type="pct"/>
            <w:shd w:val="clear" w:color="auto" w:fill="auto"/>
            <w:vAlign w:val="center"/>
          </w:tcPr>
          <w:p w14:paraId="44CF012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558" w:type="pct"/>
            <w:shd w:val="clear" w:color="auto" w:fill="auto"/>
            <w:vAlign w:val="center"/>
          </w:tcPr>
          <w:p w14:paraId="70E0BB9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实践类成果</w:t>
            </w:r>
          </w:p>
        </w:tc>
        <w:tc>
          <w:tcPr>
            <w:tcW w:w="1312" w:type="pct"/>
            <w:shd w:val="clear" w:color="auto" w:fill="auto"/>
            <w:vAlign w:val="center"/>
          </w:tcPr>
          <w:p w14:paraId="2933F31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学术论文成果</w:t>
            </w:r>
          </w:p>
        </w:tc>
        <w:tc>
          <w:tcPr>
            <w:tcW w:w="443" w:type="pct"/>
            <w:shd w:val="clear" w:color="auto" w:fill="auto"/>
            <w:vAlign w:val="center"/>
          </w:tcPr>
          <w:p w14:paraId="0591C1E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著作成果</w:t>
            </w:r>
          </w:p>
        </w:tc>
        <w:tc>
          <w:tcPr>
            <w:tcW w:w="504" w:type="pct"/>
            <w:shd w:val="clear" w:color="auto" w:fill="auto"/>
            <w:vAlign w:val="center"/>
          </w:tcPr>
          <w:p w14:paraId="67EAA40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应用类成果</w:t>
            </w:r>
          </w:p>
        </w:tc>
        <w:tc>
          <w:tcPr>
            <w:tcW w:w="500" w:type="pct"/>
            <w:vMerge w:val="continue"/>
            <w:shd w:val="clear" w:color="auto" w:fill="auto"/>
            <w:vAlign w:val="center"/>
          </w:tcPr>
          <w:p w14:paraId="6CFF78CB">
            <w:pPr>
              <w:pStyle w:val="3"/>
              <w:rPr>
                <w:rFonts w:hint="default" w:ascii="Times New Roman" w:hAnsi="Times New Roman" w:cs="Times New Roman"/>
                <w:color w:val="000000" w:themeColor="text1"/>
                <w:highlight w:val="none"/>
                <w14:textFill>
                  <w14:solidFill>
                    <w14:schemeClr w14:val="tx1"/>
                  </w14:solidFill>
                </w14:textFill>
              </w:rPr>
            </w:pPr>
          </w:p>
        </w:tc>
      </w:tr>
      <w:tr w14:paraId="78AB0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75" w:hRule="atLeast"/>
        </w:trPr>
        <w:tc>
          <w:tcPr>
            <w:tcW w:w="257" w:type="pct"/>
            <w:shd w:val="clear" w:color="auto" w:fill="auto"/>
            <w:vAlign w:val="center"/>
          </w:tcPr>
          <w:p w14:paraId="48832AD9">
            <w:pPr>
              <w:pStyle w:val="3"/>
              <w:jc w:val="center"/>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A</w:t>
            </w:r>
          </w:p>
        </w:tc>
        <w:tc>
          <w:tcPr>
            <w:tcW w:w="423" w:type="pct"/>
            <w:shd w:val="clear" w:color="auto" w:fill="auto"/>
            <w:vAlign w:val="center"/>
          </w:tcPr>
          <w:p w14:paraId="6971A920">
            <w:pPr>
              <w:jc w:val="both"/>
              <w:rPr>
                <w:rFonts w:hint="default" w:ascii="Times New Roman" w:hAnsi="Times New Roman" w:eastAsia="仿宋" w:cs="Times New Roman"/>
                <w:color w:val="000000" w:themeColor="text1"/>
                <w:szCs w:val="21"/>
                <w:highlight w:val="none"/>
                <w14:textFill>
                  <w14:solidFill>
                    <w14:schemeClr w14:val="tx1"/>
                  </w14:solidFill>
                </w14:textFill>
              </w:rPr>
            </w:pPr>
          </w:p>
        </w:tc>
        <w:tc>
          <w:tcPr>
            <w:tcW w:w="1558" w:type="pct"/>
            <w:shd w:val="clear" w:color="auto" w:fill="auto"/>
            <w:vAlign w:val="center"/>
          </w:tcPr>
          <w:p w14:paraId="3E9AA1FD">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1.作为主要完成人获创新创业“三大赛”国赛金奖/“大挑”特等奖（排名前三）；或创新创业“三大赛”国赛/“大挑”一等奖（排名前二）。</w:t>
            </w:r>
          </w:p>
          <w:p w14:paraId="2F5A6D21">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2.作为主要完成人获国家科技技术奖励（国家自然科学奖、国家技术发明奖、国家科学技术进步奖）（一等奖排名前五、二等奖排名前三）。</w:t>
            </w:r>
          </w:p>
          <w:p w14:paraId="7C073810">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3.教育部高等学校科学研究优秀成果奖（科学技术和哲学社会科学）（一等奖排名前五、二等奖排名前三）。</w:t>
            </w:r>
          </w:p>
          <w:p w14:paraId="15A017A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4.主持国家级科研项目（结题验收通过）。</w:t>
            </w:r>
          </w:p>
          <w:p w14:paraId="5B7BCD8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5.主持国家社会科学基金项目（结题验收通过）。</w:t>
            </w:r>
          </w:p>
        </w:tc>
        <w:tc>
          <w:tcPr>
            <w:tcW w:w="1312" w:type="pct"/>
            <w:shd w:val="clear" w:color="auto" w:fill="auto"/>
            <w:vAlign w:val="center"/>
          </w:tcPr>
          <w:p w14:paraId="43C052ED">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1.Nature、Science、Cell。</w:t>
            </w:r>
          </w:p>
          <w:p w14:paraId="61F96C2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2.Nature系列，但不包括Nature Communications。</w:t>
            </w:r>
          </w:p>
        </w:tc>
        <w:tc>
          <w:tcPr>
            <w:tcW w:w="443" w:type="pct"/>
            <w:shd w:val="clear" w:color="auto" w:fill="auto"/>
            <w:vAlign w:val="center"/>
          </w:tcPr>
          <w:p w14:paraId="2157CF38">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在国家社科基金后期资助项目公告认定的高水平国家级出版社出版专著或合著（排名第一）。</w:t>
            </w:r>
          </w:p>
        </w:tc>
        <w:tc>
          <w:tcPr>
            <w:tcW w:w="504" w:type="pct"/>
            <w:shd w:val="clear" w:color="auto" w:fill="auto"/>
            <w:vAlign w:val="center"/>
          </w:tcPr>
          <w:p w14:paraId="607BD8FB">
            <w:pPr>
              <w:pStyle w:val="3"/>
              <w:widowControl/>
              <w:numPr>
                <w:ilvl w:val="0"/>
                <w:numId w:val="0"/>
              </w:numPr>
              <w:autoSpaceDE w:val="0"/>
              <w:autoSpaceDN w:val="0"/>
              <w:adjustRightInd w:val="0"/>
              <w:snapToGrid w:val="0"/>
              <w:jc w:val="both"/>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１</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获省级以上专利奖。</w:t>
            </w:r>
          </w:p>
          <w:p w14:paraId="76640D51">
            <w:pPr>
              <w:pStyle w:val="3"/>
              <w:widowControl/>
              <w:numPr>
                <w:ilvl w:val="0"/>
                <w:numId w:val="0"/>
              </w:numPr>
              <w:autoSpaceDE w:val="0"/>
              <w:autoSpaceDN w:val="0"/>
              <w:adjustRightInd w:val="0"/>
              <w:snapToGrid w:val="0"/>
              <w:jc w:val="both"/>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２</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500" w:type="pct"/>
            <w:vMerge w:val="restart"/>
            <w:shd w:val="clear" w:color="auto" w:fill="auto"/>
            <w:vAlign w:val="center"/>
          </w:tcPr>
          <w:p w14:paraId="31802323">
            <w:pPr>
              <w:pStyle w:val="3"/>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highlight w:val="none"/>
                <w14:textFill>
                  <w14:solidFill>
                    <w14:schemeClr w14:val="tx1"/>
                  </w14:solidFill>
                </w14:textFill>
              </w:rPr>
              <w:t>：</w:t>
            </w:r>
          </w:p>
          <w:p w14:paraId="2D2810EA">
            <w:pPr>
              <w:pStyle w:val="3"/>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1.第1-4类C等及以上成果1项；</w:t>
            </w:r>
          </w:p>
          <w:p w14:paraId="5B31CB49">
            <w:pPr>
              <w:pStyle w:val="3"/>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2.第1-4类D等成果2项；</w:t>
            </w:r>
          </w:p>
          <w:p w14:paraId="46E003B6">
            <w:pPr>
              <w:pStyle w:val="3"/>
              <w:rPr>
                <w:rFonts w:hint="default" w:ascii="Times New Roman" w:hAnsi="Times New Roman" w:eastAsia="仿宋" w:cs="Times New Roman"/>
                <w:color w:val="000000" w:themeColor="text1"/>
                <w:highlight w:val="none"/>
                <w14:textFill>
                  <w14:solidFill>
                    <w14:schemeClr w14:val="tx1"/>
                  </w14:solidFill>
                </w14:textFill>
              </w:rPr>
            </w:pPr>
          </w:p>
          <w:p w14:paraId="1FD27B9C">
            <w:pPr>
              <w:pStyle w:val="3"/>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学术硕士：</w:t>
            </w:r>
          </w:p>
          <w:p w14:paraId="2F76ED51">
            <w:pPr>
              <w:pStyle w:val="3"/>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第1-4类E等及以上成果1项。</w:t>
            </w:r>
          </w:p>
          <w:p w14:paraId="42895FA6">
            <w:pPr>
              <w:pStyle w:val="3"/>
              <w:rPr>
                <w:rFonts w:hint="default" w:ascii="Times New Roman" w:hAnsi="Times New Roman" w:eastAsia="仿宋" w:cs="Times New Roman"/>
                <w:color w:val="000000" w:themeColor="text1"/>
                <w:highlight w:val="none"/>
                <w14:textFill>
                  <w14:solidFill>
                    <w14:schemeClr w14:val="tx1"/>
                  </w14:solidFill>
                </w14:textFill>
              </w:rPr>
            </w:pPr>
          </w:p>
          <w:p w14:paraId="2CC53A4C">
            <w:pPr>
              <w:pStyle w:val="3"/>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专业硕士：</w:t>
            </w:r>
          </w:p>
          <w:p w14:paraId="4B349724">
            <w:pPr>
              <w:pStyle w:val="3"/>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第1-5类E等及以上成果1项。</w:t>
            </w:r>
          </w:p>
        </w:tc>
      </w:tr>
      <w:tr w14:paraId="7D03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7" w:type="pct"/>
            <w:shd w:val="clear" w:color="auto" w:fill="auto"/>
            <w:vAlign w:val="center"/>
          </w:tcPr>
          <w:p w14:paraId="14768933">
            <w:pPr>
              <w:pStyle w:val="3"/>
              <w:jc w:val="center"/>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B</w:t>
            </w:r>
          </w:p>
        </w:tc>
        <w:tc>
          <w:tcPr>
            <w:tcW w:w="423" w:type="pct"/>
            <w:shd w:val="clear" w:color="auto" w:fill="auto"/>
            <w:vAlign w:val="center"/>
          </w:tcPr>
          <w:p w14:paraId="7ADB27B4">
            <w:pPr>
              <w:jc w:val="both"/>
              <w:rPr>
                <w:rFonts w:hint="default" w:ascii="Times New Roman" w:hAnsi="Times New Roman" w:eastAsia="仿宋" w:cs="Times New Roman"/>
                <w:b/>
                <w:bCs/>
                <w:color w:val="000000" w:themeColor="text1"/>
                <w:szCs w:val="21"/>
                <w:highlight w:val="none"/>
                <w14:textFill>
                  <w14:solidFill>
                    <w14:schemeClr w14:val="tx1"/>
                  </w14:solidFill>
                </w14:textFill>
              </w:rPr>
            </w:pPr>
          </w:p>
        </w:tc>
        <w:tc>
          <w:tcPr>
            <w:tcW w:w="1558" w:type="pct"/>
            <w:shd w:val="clear" w:color="auto" w:fill="auto"/>
            <w:vAlign w:val="center"/>
          </w:tcPr>
          <w:p w14:paraId="01A33E4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1.作为主要完成人获创新创业“三大赛”国赛/“大挑”二等奖/三等奖排名第一。</w:t>
            </w:r>
          </w:p>
          <w:p w14:paraId="031B37EC">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2.作为主要完成人获省级科技技术奖励（自然科学奖、技术发明奖、科学技术进步奖）（一等奖排名前五、二等奖排名前三）。</w:t>
            </w:r>
          </w:p>
          <w:p w14:paraId="14A430E8">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3.作为主要完成人获得省级高等学校科学研究优秀成果奖（科学技术和哲学社会科学）（一等奖排名前五、二等奖排名前三）。</w:t>
            </w:r>
          </w:p>
          <w:p w14:paraId="394100D2">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4.主持省部级科研项目（结题验收通过）。</w:t>
            </w:r>
          </w:p>
          <w:p w14:paraId="7C3E8E06">
            <w:pPr>
              <w:pStyle w:val="3"/>
              <w:jc w:val="both"/>
              <w:rPr>
                <w:rFonts w:hint="default" w:ascii="Times New Roman" w:hAnsi="Times New Roman" w:eastAsia="仿宋" w:cs="Times New Roman"/>
                <w:bCs w:val="0"/>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5.主持教育部人文社会科学研究项目社会科学基金项目（结题验收通过）。</w:t>
            </w:r>
          </w:p>
        </w:tc>
        <w:tc>
          <w:tcPr>
            <w:tcW w:w="1312" w:type="pct"/>
            <w:shd w:val="clear" w:color="auto" w:fill="auto"/>
            <w:vAlign w:val="center"/>
          </w:tcPr>
          <w:p w14:paraId="6A6C6000">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SCIE中科院JCR期刊大类分区二区或科协T2及以上论文1篇</w:t>
            </w:r>
          </w:p>
        </w:tc>
        <w:tc>
          <w:tcPr>
            <w:tcW w:w="443" w:type="pct"/>
            <w:shd w:val="clear" w:color="auto" w:fill="auto"/>
            <w:vAlign w:val="center"/>
          </w:tcPr>
          <w:p w14:paraId="3DF87A4E">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公开出版学术著作（不少于10万字，排名第一）。</w:t>
            </w:r>
          </w:p>
        </w:tc>
        <w:tc>
          <w:tcPr>
            <w:tcW w:w="504" w:type="pct"/>
            <w:shd w:val="clear" w:color="auto" w:fill="auto"/>
            <w:vAlign w:val="center"/>
          </w:tcPr>
          <w:p w14:paraId="226BF883">
            <w:pPr>
              <w:pStyle w:val="3"/>
              <w:widowControl/>
              <w:numPr>
                <w:ilvl w:val="0"/>
                <w:numId w:val="0"/>
              </w:numPr>
              <w:autoSpaceDE w:val="0"/>
              <w:autoSpaceDN w:val="0"/>
              <w:adjustRightInd w:val="0"/>
              <w:snapToGrid w:val="0"/>
              <w:jc w:val="both"/>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１</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获市级专利奖。</w:t>
            </w:r>
          </w:p>
          <w:p w14:paraId="6B28D006">
            <w:pPr>
              <w:pStyle w:val="3"/>
              <w:widowControl/>
              <w:numPr>
                <w:ilvl w:val="0"/>
                <w:numId w:val="0"/>
              </w:numPr>
              <w:autoSpaceDE w:val="0"/>
              <w:autoSpaceDN w:val="0"/>
              <w:adjustRightInd w:val="0"/>
              <w:snapToGrid w:val="0"/>
              <w:jc w:val="both"/>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２</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主持制定专业领域相关行业标准。</w:t>
            </w:r>
          </w:p>
        </w:tc>
        <w:tc>
          <w:tcPr>
            <w:tcW w:w="500" w:type="pct"/>
            <w:vMerge w:val="continue"/>
            <w:shd w:val="clear" w:color="auto" w:fill="auto"/>
            <w:vAlign w:val="center"/>
          </w:tcPr>
          <w:p w14:paraId="1A7A9CFD">
            <w:pPr>
              <w:pStyle w:val="3"/>
              <w:rPr>
                <w:rFonts w:hint="default" w:ascii="Times New Roman" w:hAnsi="Times New Roman" w:cs="Times New Roman"/>
                <w:color w:val="000000" w:themeColor="text1"/>
                <w:highlight w:val="none"/>
                <w14:textFill>
                  <w14:solidFill>
                    <w14:schemeClr w14:val="tx1"/>
                  </w14:solidFill>
                </w14:textFill>
              </w:rPr>
            </w:pPr>
          </w:p>
        </w:tc>
      </w:tr>
      <w:tr w14:paraId="5AEA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7" w:type="pct"/>
            <w:shd w:val="clear" w:color="auto" w:fill="auto"/>
            <w:vAlign w:val="center"/>
          </w:tcPr>
          <w:p w14:paraId="3099268C">
            <w:pPr>
              <w:pStyle w:val="3"/>
              <w:jc w:val="center"/>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C</w:t>
            </w:r>
          </w:p>
        </w:tc>
        <w:tc>
          <w:tcPr>
            <w:tcW w:w="423" w:type="pct"/>
            <w:shd w:val="clear" w:color="auto" w:fill="auto"/>
            <w:vAlign w:val="center"/>
          </w:tcPr>
          <w:p w14:paraId="0FE56C68">
            <w:pPr>
              <w:jc w:val="both"/>
              <w:rPr>
                <w:rFonts w:hint="default" w:ascii="Times New Roman" w:hAnsi="Times New Roman" w:eastAsia="仿宋" w:cs="Times New Roman"/>
                <w:b/>
                <w:bCs/>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5A（博士）</w:t>
            </w:r>
          </w:p>
        </w:tc>
        <w:tc>
          <w:tcPr>
            <w:tcW w:w="1558" w:type="pct"/>
            <w:shd w:val="clear" w:color="auto" w:fill="auto"/>
            <w:vAlign w:val="center"/>
          </w:tcPr>
          <w:p w14:paraId="14EC6989">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1.作为主要完成人获市级科技技术奖励（自然科学奖、技术发明奖、科学技术进步奖）（一等奖排名前五、二等奖排名前三）。</w:t>
            </w:r>
          </w:p>
          <w:p w14:paraId="0799D709">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2.主持市厅级科研项目（结题验收通过）。</w:t>
            </w:r>
          </w:p>
          <w:p w14:paraId="51509C61">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3.主持市厅级人文社会科学研究项目社会科学基金项目（结题验收通过）。</w:t>
            </w:r>
          </w:p>
          <w:p w14:paraId="65BF7B7C">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szCs w:val="21"/>
                <w:highlight w:val="none"/>
                <w:lang w:val="en-US" w:eastAsia="zh-CN"/>
              </w:rPr>
              <w:t>4.作为主要完成人获得“三大赛”国赛金奖/“大挑”特等奖（排名前五）或银奖/“大挑”一等奖（排名前三）。</w:t>
            </w:r>
          </w:p>
        </w:tc>
        <w:tc>
          <w:tcPr>
            <w:tcW w:w="1312" w:type="pct"/>
            <w:shd w:val="clear" w:color="auto" w:fill="auto"/>
            <w:vAlign w:val="center"/>
          </w:tcPr>
          <w:p w14:paraId="05ECB27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SCIE中科院JCR期刊大类分区三区学术论文1篇</w:t>
            </w:r>
          </w:p>
        </w:tc>
        <w:tc>
          <w:tcPr>
            <w:tcW w:w="443" w:type="pct"/>
            <w:shd w:val="clear" w:color="auto" w:fill="auto"/>
            <w:vAlign w:val="center"/>
          </w:tcPr>
          <w:p w14:paraId="37E66283">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公开出版学术著作（不少于10万字，不限排名）。</w:t>
            </w:r>
          </w:p>
        </w:tc>
        <w:tc>
          <w:tcPr>
            <w:tcW w:w="504" w:type="pct"/>
            <w:shd w:val="clear" w:color="auto" w:fill="auto"/>
            <w:vAlign w:val="center"/>
          </w:tcPr>
          <w:p w14:paraId="19B67DEF">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500" w:type="pct"/>
            <w:vMerge w:val="continue"/>
            <w:shd w:val="clear" w:color="auto" w:fill="auto"/>
            <w:vAlign w:val="center"/>
          </w:tcPr>
          <w:p w14:paraId="537AA582">
            <w:pPr>
              <w:pStyle w:val="3"/>
              <w:rPr>
                <w:rFonts w:hint="default" w:ascii="Times New Roman" w:hAnsi="Times New Roman" w:cs="Times New Roman"/>
                <w:color w:val="000000" w:themeColor="text1"/>
                <w:highlight w:val="none"/>
                <w14:textFill>
                  <w14:solidFill>
                    <w14:schemeClr w14:val="tx1"/>
                  </w14:solidFill>
                </w14:textFill>
              </w:rPr>
            </w:pPr>
          </w:p>
        </w:tc>
      </w:tr>
      <w:tr w14:paraId="5895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7" w:type="pct"/>
            <w:shd w:val="clear" w:color="auto" w:fill="auto"/>
            <w:vAlign w:val="center"/>
          </w:tcPr>
          <w:p w14:paraId="1710ED7F">
            <w:pPr>
              <w:pStyle w:val="3"/>
              <w:jc w:val="center"/>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D</w:t>
            </w:r>
          </w:p>
        </w:tc>
        <w:tc>
          <w:tcPr>
            <w:tcW w:w="423" w:type="pct"/>
            <w:shd w:val="clear" w:color="auto" w:fill="auto"/>
            <w:vAlign w:val="center"/>
          </w:tcPr>
          <w:p w14:paraId="74F65217">
            <w:pPr>
              <w:jc w:val="both"/>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通过学校论文盲审（博士）</w:t>
            </w:r>
          </w:p>
          <w:p w14:paraId="213FF50E">
            <w:pPr>
              <w:jc w:val="both"/>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3A（硕士）</w:t>
            </w:r>
          </w:p>
        </w:tc>
        <w:tc>
          <w:tcPr>
            <w:tcW w:w="1558" w:type="pct"/>
            <w:shd w:val="clear" w:color="auto" w:fill="auto"/>
            <w:vAlign w:val="center"/>
          </w:tcPr>
          <w:p w14:paraId="02164A5B">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1.主持江苏省研究生科研与实践创新计划项目（结题验收通过）。</w:t>
            </w:r>
          </w:p>
          <w:p w14:paraId="2E7B5A96">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2.《全国普通高校大学生竞赛目录》赛事全国一等奖（排名第一）；中国研究生实践创新系列大赛全国一等奖（排名第一）。</w:t>
            </w:r>
          </w:p>
          <w:p w14:paraId="273B0261">
            <w:pPr>
              <w:pStyle w:val="3"/>
              <w:jc w:val="both"/>
              <w:rPr>
                <w:rFonts w:hint="default" w:ascii="Times New Roman" w:hAnsi="Times New Roman" w:eastAsia="仿宋" w:cs="Times New Roman"/>
                <w:color w:val="000000" w:themeColor="text1"/>
                <w:highlight w:val="none"/>
                <w14:textFill>
                  <w14:solidFill>
                    <w14:schemeClr w14:val="tx1"/>
                  </w14:solidFill>
                </w14:textFill>
              </w:rPr>
            </w:pPr>
          </w:p>
        </w:tc>
        <w:tc>
          <w:tcPr>
            <w:tcW w:w="1312" w:type="pct"/>
            <w:shd w:val="clear" w:color="auto" w:fill="auto"/>
            <w:vAlign w:val="center"/>
          </w:tcPr>
          <w:p w14:paraId="7D91EDF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SCIE中科院JCR期刊大类分区四区学术论文1篇；</w:t>
            </w:r>
            <w:bookmarkStart w:id="0" w:name="_GoBack"/>
            <w:bookmarkEnd w:id="0"/>
          </w:p>
          <w:p w14:paraId="009A6FE0">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数学教育方向</w:t>
            </w:r>
            <w:r>
              <w:rPr>
                <w:rFonts w:hint="eastAsia" w:eastAsia="仿宋" w:cs="Times New Roman"/>
                <w:color w:val="000000" w:themeColor="text1"/>
                <w:highlight w:val="none"/>
                <w:lang w:val="en-US" w:eastAsia="zh-CN"/>
                <w14:textFill>
                  <w14:solidFill>
                    <w14:schemeClr w14:val="tx1"/>
                  </w14:solidFill>
                </w14:textFill>
              </w:rPr>
              <w:t>的博士可</w:t>
            </w:r>
            <w:r>
              <w:rPr>
                <w:rFonts w:hint="default" w:ascii="Times New Roman" w:hAnsi="Times New Roman" w:eastAsia="仿宋" w:cs="Times New Roman"/>
                <w:color w:val="000000" w:themeColor="text1"/>
                <w:highlight w:val="none"/>
                <w14:textFill>
                  <w14:solidFill>
                    <w14:schemeClr w14:val="tx1"/>
                  </w14:solidFill>
                </w14:textFill>
              </w:rPr>
              <w:t>在CSSCI及其扩展版论文2篇（CSSCI论文至少1篇）</w:t>
            </w:r>
          </w:p>
        </w:tc>
        <w:tc>
          <w:tcPr>
            <w:tcW w:w="443" w:type="pct"/>
            <w:shd w:val="clear" w:color="auto" w:fill="auto"/>
            <w:vAlign w:val="center"/>
          </w:tcPr>
          <w:p w14:paraId="0935ADE5">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公开出版学术著作（不少于3万字，排名前一）。</w:t>
            </w:r>
          </w:p>
        </w:tc>
        <w:tc>
          <w:tcPr>
            <w:tcW w:w="504" w:type="pct"/>
            <w:shd w:val="clear" w:color="auto" w:fill="auto"/>
            <w:vAlign w:val="center"/>
          </w:tcPr>
          <w:p w14:paraId="21D21E01">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highlight w:val="none"/>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500" w:type="pct"/>
            <w:vMerge w:val="continue"/>
            <w:shd w:val="clear" w:color="auto" w:fill="auto"/>
            <w:vAlign w:val="center"/>
          </w:tcPr>
          <w:p w14:paraId="29C76AAA">
            <w:pPr>
              <w:pStyle w:val="3"/>
              <w:rPr>
                <w:rFonts w:hint="default" w:ascii="Times New Roman" w:hAnsi="Times New Roman" w:cs="Times New Roman"/>
                <w:color w:val="000000" w:themeColor="text1"/>
                <w:highlight w:val="none"/>
                <w14:textFill>
                  <w14:solidFill>
                    <w14:schemeClr w14:val="tx1"/>
                  </w14:solidFill>
                </w14:textFill>
              </w:rPr>
            </w:pPr>
          </w:p>
        </w:tc>
      </w:tr>
      <w:tr w14:paraId="6A29F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1" w:hRule="atLeast"/>
        </w:trPr>
        <w:tc>
          <w:tcPr>
            <w:tcW w:w="257" w:type="pct"/>
            <w:shd w:val="clear" w:color="auto" w:fill="auto"/>
            <w:vAlign w:val="center"/>
          </w:tcPr>
          <w:p w14:paraId="2AE96CD7">
            <w:pPr>
              <w:pStyle w:val="3"/>
              <w:jc w:val="center"/>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E</w:t>
            </w:r>
          </w:p>
        </w:tc>
        <w:tc>
          <w:tcPr>
            <w:tcW w:w="423" w:type="pct"/>
            <w:shd w:val="clear" w:color="auto" w:fill="auto"/>
            <w:vAlign w:val="center"/>
          </w:tcPr>
          <w:p w14:paraId="5B3BC3A9">
            <w:pPr>
              <w:jc w:val="both"/>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1B2C（硕士）</w:t>
            </w:r>
          </w:p>
          <w:p w14:paraId="61E2D18F">
            <w:pPr>
              <w:jc w:val="both"/>
              <w:rPr>
                <w:rFonts w:hint="default" w:ascii="Times New Roman" w:hAnsi="Times New Roman" w:eastAsia="仿宋" w:cs="Times New Roman"/>
                <w:b/>
                <w:bCs/>
                <w:color w:val="000000" w:themeColor="text1"/>
                <w:szCs w:val="21"/>
                <w:highlight w:val="none"/>
                <w14:textFill>
                  <w14:solidFill>
                    <w14:schemeClr w14:val="tx1"/>
                  </w14:solidFill>
                </w14:textFill>
              </w:rPr>
            </w:pPr>
          </w:p>
        </w:tc>
        <w:tc>
          <w:tcPr>
            <w:tcW w:w="1558" w:type="pct"/>
            <w:shd w:val="clear" w:color="auto" w:fill="auto"/>
            <w:vAlign w:val="center"/>
          </w:tcPr>
          <w:p w14:paraId="788179EF">
            <w:pPr>
              <w:pStyle w:val="3"/>
              <w:jc w:val="both"/>
              <w:rPr>
                <w:rFonts w:hint="default" w:ascii="Times New Roman" w:hAnsi="Times New Roman" w:eastAsia="仿宋" w:cs="Times New Roman"/>
                <w:color w:val="000000" w:themeColor="text1"/>
                <w:highlight w:val="none"/>
                <w14:textFill>
                  <w14:solidFill>
                    <w14:schemeClr w14:val="tx1"/>
                  </w14:solidFill>
                </w14:textFill>
              </w:rPr>
            </w:pPr>
          </w:p>
        </w:tc>
        <w:tc>
          <w:tcPr>
            <w:tcW w:w="1312" w:type="pct"/>
            <w:shd w:val="clear" w:color="auto" w:fill="auto"/>
            <w:vAlign w:val="center"/>
          </w:tcPr>
          <w:p w14:paraId="23A7D47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1.公开出版的普通学术期刊论文；</w:t>
            </w:r>
          </w:p>
          <w:p w14:paraId="4030053C">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2.公开出版的国际或全国性学术会议论文集上发表或出版的学术论文、报告。</w:t>
            </w:r>
          </w:p>
        </w:tc>
        <w:tc>
          <w:tcPr>
            <w:tcW w:w="443" w:type="pct"/>
            <w:shd w:val="clear" w:color="auto" w:fill="auto"/>
            <w:vAlign w:val="center"/>
          </w:tcPr>
          <w:p w14:paraId="36054063">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公开出版学术著作（不少于3万字，排名前三）。</w:t>
            </w:r>
          </w:p>
        </w:tc>
        <w:tc>
          <w:tcPr>
            <w:tcW w:w="504" w:type="pct"/>
            <w:shd w:val="clear" w:color="auto" w:fill="auto"/>
            <w:vAlign w:val="center"/>
          </w:tcPr>
          <w:p w14:paraId="09F16A8C">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1.授权实用新型专利。</w:t>
            </w:r>
          </w:p>
          <w:p w14:paraId="29C6891C">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2.授权软件著作权。</w:t>
            </w:r>
          </w:p>
          <w:p w14:paraId="52337FB3">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3.授权外观设计专利。</w:t>
            </w:r>
          </w:p>
          <w:p w14:paraId="723F0527">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highlight w:val="none"/>
                <w14:textFill>
                  <w14:solidFill>
                    <w14:schemeClr w14:val="tx1"/>
                  </w14:solidFill>
                </w14:textFill>
              </w:rPr>
              <w:t>.参加市厅级以上专业展览。</w:t>
            </w:r>
          </w:p>
        </w:tc>
        <w:tc>
          <w:tcPr>
            <w:tcW w:w="500" w:type="pct"/>
            <w:vMerge w:val="continue"/>
            <w:shd w:val="clear" w:color="auto" w:fill="auto"/>
            <w:vAlign w:val="center"/>
          </w:tcPr>
          <w:p w14:paraId="5873F193">
            <w:pPr>
              <w:pStyle w:val="3"/>
              <w:rPr>
                <w:rFonts w:hint="default" w:ascii="Times New Roman" w:hAnsi="Times New Roman" w:cs="Times New Roman"/>
                <w:color w:val="000000" w:themeColor="text1"/>
                <w:highlight w:val="none"/>
                <w14:textFill>
                  <w14:solidFill>
                    <w14:schemeClr w14:val="tx1"/>
                  </w14:solidFill>
                </w14:textFill>
              </w:rPr>
            </w:pPr>
          </w:p>
        </w:tc>
      </w:tr>
      <w:tr w14:paraId="56E34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7" w:type="pct"/>
            <w:shd w:val="clear" w:color="auto" w:fill="auto"/>
            <w:vAlign w:val="center"/>
          </w:tcPr>
          <w:p w14:paraId="006035A1">
            <w:pPr>
              <w:pStyle w:val="3"/>
              <w:jc w:val="center"/>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说明</w:t>
            </w:r>
          </w:p>
        </w:tc>
        <w:tc>
          <w:tcPr>
            <w:tcW w:w="423" w:type="pct"/>
            <w:shd w:val="clear" w:color="auto" w:fill="auto"/>
            <w:vAlign w:val="center"/>
          </w:tcPr>
          <w:p w14:paraId="71DC6649">
            <w:pPr>
              <w:jc w:val="both"/>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学校统一组织的论文盲审评阅结果，以最终盲审结果为准。</w:t>
            </w:r>
          </w:p>
          <w:p w14:paraId="55C4F5CF">
            <w:pPr>
              <w:jc w:val="both"/>
              <w:rPr>
                <w:rFonts w:hint="default" w:ascii="Times New Roman" w:hAnsi="Times New Roman" w:eastAsia="仿宋" w:cs="Times New Roman"/>
                <w:color w:val="000000" w:themeColor="text1"/>
                <w:kern w:val="0"/>
                <w:szCs w:val="21"/>
                <w:highlight w:val="none"/>
                <w14:textFill>
                  <w14:solidFill>
                    <w14:schemeClr w14:val="tx1"/>
                  </w14:solidFill>
                </w14:textFill>
              </w:rPr>
            </w:pPr>
          </w:p>
        </w:tc>
        <w:tc>
          <w:tcPr>
            <w:tcW w:w="1558" w:type="pct"/>
            <w:shd w:val="clear" w:color="auto" w:fill="auto"/>
            <w:vAlign w:val="center"/>
          </w:tcPr>
          <w:p w14:paraId="734EC681">
            <w:pPr>
              <w:jc w:val="both"/>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1.署名要求：苏州大学（英文名为Soochow University）为第一署名单位</w:t>
            </w:r>
            <w:r>
              <w:rPr>
                <w:rFonts w:hint="default" w:ascii="Times New Roman" w:hAnsi="Times New Roman" w:eastAsia="仿宋" w:cs="Times New Roman"/>
                <w:color w:val="000000" w:themeColor="text1"/>
                <w:szCs w:val="21"/>
                <w:highlight w:val="none"/>
                <w14:textFill>
                  <w14:solidFill>
                    <w14:schemeClr w14:val="tx1"/>
                  </w14:solidFill>
                </w14:textFill>
              </w:rPr>
              <w:t>，</w:t>
            </w:r>
            <w:r>
              <w:rPr>
                <w:rFonts w:hint="default" w:ascii="Times New Roman" w:hAnsi="Times New Roman" w:eastAsia="仿宋" w:cs="Times New Roman"/>
                <w:color w:val="000000" w:themeColor="text1"/>
                <w:kern w:val="0"/>
                <w:szCs w:val="21"/>
                <w:highlight w:val="none"/>
                <w14:textFill>
                  <w14:solidFill>
                    <w14:schemeClr w14:val="tx1"/>
                  </w14:solidFill>
                </w14:textFill>
              </w:rPr>
              <w:t>且</w:t>
            </w:r>
            <w:r>
              <w:rPr>
                <w:rFonts w:hint="default" w:ascii="Times New Roman" w:hAnsi="Times New Roman" w:eastAsia="仿宋" w:cs="Times New Roman"/>
                <w:color w:val="000000" w:themeColor="text1"/>
                <w:kern w:val="0"/>
                <w:szCs w:val="21"/>
                <w:highlight w:val="none"/>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Cs w:val="21"/>
                <w:highlight w:val="none"/>
                <w14:textFill>
                  <w14:solidFill>
                    <w14:schemeClr w14:val="tx1"/>
                  </w14:solidFill>
                </w14:textFill>
              </w:rPr>
              <w:t>须对应论文章节。</w:t>
            </w:r>
          </w:p>
          <w:p w14:paraId="45D18FB4">
            <w:pPr>
              <w:jc w:val="both"/>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w:t>
            </w:r>
            <w:r>
              <w:rPr>
                <w:rFonts w:hint="default" w:ascii="Times New Roman" w:hAnsi="Times New Roman" w:eastAsia="仿宋" w:cs="Times New Roman"/>
                <w:color w:val="000000" w:themeColor="text1"/>
                <w:kern w:val="0"/>
                <w:szCs w:val="21"/>
                <w:highlight w:val="none"/>
                <w14:textFill>
                  <w14:solidFill>
                    <w14:schemeClr w14:val="tx1"/>
                  </w14:solidFill>
                </w14:textFill>
              </w:rPr>
              <w:t>《全国普通高校大学生竞赛目录》以申报当年中国高等教育学会发布为准。</w:t>
            </w:r>
          </w:p>
        </w:tc>
        <w:tc>
          <w:tcPr>
            <w:tcW w:w="1312" w:type="pct"/>
            <w:shd w:val="clear" w:color="auto" w:fill="auto"/>
            <w:vAlign w:val="center"/>
          </w:tcPr>
          <w:p w14:paraId="3C66A0DA">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1.公开发表论文不含增刊、增版。同一论文属于不同级别，以论文所属的最高级别计算，不重复计算。</w:t>
            </w:r>
          </w:p>
          <w:p w14:paraId="79377208">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2.“SCI分区”按照《中国科学院文献情报中心期刊分区表》大类分区界定，论文类型为“Article”。外文期刊不能是中科院近三年的年度性负面清单期刊。</w:t>
            </w:r>
          </w:p>
          <w:p w14:paraId="02413EC5">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3.学术论文成果，以正式录用通知为准。</w:t>
            </w:r>
          </w:p>
          <w:p w14:paraId="6FE61E69">
            <w:pPr>
              <w:pStyle w:val="3"/>
              <w:shd w:val="clear" w:color="auto"/>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4.学位申请人为第一作者，或者论文署名以英文字母排序且为国际合作论文。</w:t>
            </w:r>
          </w:p>
          <w:p w14:paraId="6A298D4A">
            <w:pPr>
              <w:pStyle w:val="3"/>
              <w:shd w:val="clear" w:color="auto"/>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5.署名要求：苏州大学（英文名为Soochow University）为申请人第一署名单位，并注明培养单位。</w:t>
            </w:r>
          </w:p>
          <w:p w14:paraId="7FEEDE91">
            <w:pPr>
              <w:pStyle w:val="3"/>
              <w:jc w:val="both"/>
              <w:rPr>
                <w:rFonts w:hint="default" w:ascii="Times New Roman" w:hAnsi="Times New Roman" w:eastAsia="仿宋" w:cs="Times New Roman"/>
                <w:color w:val="000000" w:themeColor="text1"/>
                <w:highlight w:val="none"/>
                <w14:textFill>
                  <w14:solidFill>
                    <w14:schemeClr w14:val="tx1"/>
                  </w14:solidFill>
                </w14:textFill>
              </w:rPr>
            </w:pPr>
          </w:p>
        </w:tc>
        <w:tc>
          <w:tcPr>
            <w:tcW w:w="443" w:type="pct"/>
            <w:shd w:val="clear" w:color="auto" w:fill="auto"/>
            <w:vAlign w:val="center"/>
          </w:tcPr>
          <w:p w14:paraId="59839E63">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1.苏州大学（英文名为Soochow University）为第一署名单位，并注明培养单位。</w:t>
            </w:r>
          </w:p>
          <w:p w14:paraId="130BA892">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shd w:val="clear" w:color="auto"/>
                <w14:textFill>
                  <w14:solidFill>
                    <w14:schemeClr w14:val="tx1"/>
                  </w14:solidFill>
                </w14:textFill>
              </w:rPr>
              <w:t>2.同一个著作成果只能用作1次申请学位。</w:t>
            </w:r>
          </w:p>
        </w:tc>
        <w:tc>
          <w:tcPr>
            <w:tcW w:w="504" w:type="pct"/>
            <w:shd w:val="clear" w:color="auto" w:fill="auto"/>
            <w:vAlign w:val="center"/>
          </w:tcPr>
          <w:p w14:paraId="706D42D6">
            <w:pPr>
              <w:pStyle w:val="3"/>
              <w:jc w:val="both"/>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1.苏州大学（英文名为Soochow University）为第一署名单位，并注明培养单位。</w:t>
            </w:r>
          </w:p>
          <w:p w14:paraId="48955A54">
            <w:pPr>
              <w:pStyle w:val="3"/>
              <w:jc w:val="both"/>
              <w:rPr>
                <w:rFonts w:hint="default" w:ascii="Times New Roman" w:hAnsi="Times New Roman" w:eastAsia="仿宋" w:cs="Times New Roman"/>
                <w:color w:val="000000" w:themeColor="text1"/>
                <w:highlight w:val="none"/>
                <w:shd w:val="clear" w:color="auto"/>
                <w14:textFill>
                  <w14:solidFill>
                    <w14:schemeClr w14:val="tx1"/>
                  </w14:solidFill>
                </w14:textFill>
              </w:rPr>
            </w:pPr>
            <w:r>
              <w:rPr>
                <w:rFonts w:hint="default" w:ascii="Times New Roman" w:hAnsi="Times New Roman" w:eastAsia="仿宋" w:cs="Times New Roman"/>
                <w:color w:val="000000" w:themeColor="text1"/>
                <w:highlight w:val="none"/>
                <w:shd w:val="clear" w:color="auto"/>
                <w14:textFill>
                  <w14:solidFill>
                    <w14:schemeClr w14:val="tx1"/>
                  </w14:solidFill>
                </w14:textFill>
              </w:rPr>
              <w:t>2.应用类成果须为排名第一，或导师排名第一学生第二。</w:t>
            </w:r>
          </w:p>
          <w:p w14:paraId="521B09EB">
            <w:pPr>
              <w:pStyle w:val="3"/>
              <w:jc w:val="both"/>
              <w:rPr>
                <w:rFonts w:hint="default" w:ascii="Times New Roman" w:hAnsi="Times New Roman" w:eastAsia="仿宋" w:cs="Times New Roman"/>
                <w:color w:val="000000" w:themeColor="text1"/>
                <w:highlight w:val="none"/>
                <w:shd w:val="clear" w:color="auto"/>
                <w14:textFill>
                  <w14:solidFill>
                    <w14:schemeClr w14:val="tx1"/>
                  </w14:solidFill>
                </w14:textFill>
              </w:rPr>
            </w:pPr>
            <w:r>
              <w:rPr>
                <w:rFonts w:hint="default" w:ascii="Times New Roman" w:hAnsi="Times New Roman" w:eastAsia="仿宋" w:cs="Times New Roman"/>
                <w:color w:val="000000" w:themeColor="text1"/>
                <w:highlight w:val="none"/>
                <w:shd w:val="clear" w:color="auto"/>
                <w14:textFill>
                  <w14:solidFill>
                    <w14:schemeClr w14:val="tx1"/>
                  </w14:solidFill>
                </w14:textFill>
              </w:rPr>
              <w:t>3.专利奖仅认可政府部门设立的相关奖项。</w:t>
            </w:r>
          </w:p>
        </w:tc>
        <w:tc>
          <w:tcPr>
            <w:tcW w:w="500" w:type="pct"/>
            <w:vMerge w:val="continue"/>
            <w:shd w:val="clear" w:color="auto" w:fill="auto"/>
            <w:vAlign w:val="center"/>
          </w:tcPr>
          <w:p w14:paraId="241631FB">
            <w:pPr>
              <w:pStyle w:val="3"/>
              <w:rPr>
                <w:rFonts w:hint="default" w:ascii="Times New Roman" w:hAnsi="Times New Roman" w:cs="Times New Roman"/>
                <w:color w:val="000000" w:themeColor="text1"/>
                <w:highlight w:val="none"/>
                <w14:textFill>
                  <w14:solidFill>
                    <w14:schemeClr w14:val="tx1"/>
                  </w14:solidFill>
                </w14:textFill>
              </w:rPr>
            </w:pPr>
          </w:p>
        </w:tc>
      </w:tr>
    </w:tbl>
    <w:p w14:paraId="577F5E5F">
      <w:pPr>
        <w:rPr>
          <w:rFonts w:ascii="Times New Roman" w:hAnsi="Times New Roman" w:cs="仿宋_GB2312"/>
          <w:color w:val="000000" w:themeColor="text1"/>
          <w:kern w:val="0"/>
          <w:sz w:val="28"/>
          <w:szCs w:val="40"/>
          <w:highlight w:val="none"/>
          <w:lang w:bidi="ar"/>
          <w14:textFill>
            <w14:solidFill>
              <w14:schemeClr w14:val="tx1"/>
            </w14:solidFill>
          </w14:textFill>
        </w:rPr>
      </w:pPr>
    </w:p>
    <w:sectPr>
      <w:pgSz w:w="16838" w:h="11906" w:orient="landscape"/>
      <w:pgMar w:top="1519" w:right="1440" w:bottom="163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MzczZTk1NDQ5YjhmOGU0ZjIwNmI4MjUzMjRlYWUifQ=="/>
  </w:docVars>
  <w:rsids>
    <w:rsidRoot w:val="565222EE"/>
    <w:rsid w:val="0002117D"/>
    <w:rsid w:val="00211C14"/>
    <w:rsid w:val="0028443A"/>
    <w:rsid w:val="00305E4A"/>
    <w:rsid w:val="00365D21"/>
    <w:rsid w:val="004049DC"/>
    <w:rsid w:val="004655BD"/>
    <w:rsid w:val="004C420E"/>
    <w:rsid w:val="00545C3B"/>
    <w:rsid w:val="005B2A07"/>
    <w:rsid w:val="005C382C"/>
    <w:rsid w:val="00671AB0"/>
    <w:rsid w:val="00700A73"/>
    <w:rsid w:val="0078666C"/>
    <w:rsid w:val="007A0783"/>
    <w:rsid w:val="00851B34"/>
    <w:rsid w:val="00875372"/>
    <w:rsid w:val="0089306D"/>
    <w:rsid w:val="00912EE7"/>
    <w:rsid w:val="00AE44C2"/>
    <w:rsid w:val="00C33BE9"/>
    <w:rsid w:val="00C67628"/>
    <w:rsid w:val="00D572BD"/>
    <w:rsid w:val="00DF2B28"/>
    <w:rsid w:val="00EB601B"/>
    <w:rsid w:val="00EF0DDD"/>
    <w:rsid w:val="00F624B8"/>
    <w:rsid w:val="047F7E66"/>
    <w:rsid w:val="053E33E3"/>
    <w:rsid w:val="087335B4"/>
    <w:rsid w:val="0A56459C"/>
    <w:rsid w:val="0BF5133A"/>
    <w:rsid w:val="0C1D7BFA"/>
    <w:rsid w:val="0CAD6449"/>
    <w:rsid w:val="11515ABE"/>
    <w:rsid w:val="1BEB7771"/>
    <w:rsid w:val="1EB109E6"/>
    <w:rsid w:val="1F672950"/>
    <w:rsid w:val="22743D02"/>
    <w:rsid w:val="245E07C6"/>
    <w:rsid w:val="28B45D61"/>
    <w:rsid w:val="2C901738"/>
    <w:rsid w:val="2E494294"/>
    <w:rsid w:val="2EBC7ED0"/>
    <w:rsid w:val="2F8046E0"/>
    <w:rsid w:val="313E79B5"/>
    <w:rsid w:val="31C93D74"/>
    <w:rsid w:val="36EA3A7C"/>
    <w:rsid w:val="383513E6"/>
    <w:rsid w:val="3A571AE7"/>
    <w:rsid w:val="3B5D137F"/>
    <w:rsid w:val="44150272"/>
    <w:rsid w:val="4FD3289C"/>
    <w:rsid w:val="506A2A5E"/>
    <w:rsid w:val="518826C4"/>
    <w:rsid w:val="51E53CF6"/>
    <w:rsid w:val="524153E7"/>
    <w:rsid w:val="546155E5"/>
    <w:rsid w:val="565222EE"/>
    <w:rsid w:val="58EF7663"/>
    <w:rsid w:val="5AA224B3"/>
    <w:rsid w:val="5E754328"/>
    <w:rsid w:val="5F2421BE"/>
    <w:rsid w:val="60ED171A"/>
    <w:rsid w:val="69533CD8"/>
    <w:rsid w:val="6A924AFC"/>
    <w:rsid w:val="6D6A4DFE"/>
    <w:rsid w:val="6FA1094E"/>
    <w:rsid w:val="74682D77"/>
    <w:rsid w:val="760B4F58"/>
    <w:rsid w:val="78B95140"/>
    <w:rsid w:val="7ADE0E8D"/>
    <w:rsid w:val="7C12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pPr>
      <w:widowControl/>
      <w:autoSpaceDE w:val="0"/>
      <w:autoSpaceDN w:val="0"/>
      <w:adjustRightInd w:val="0"/>
      <w:snapToGrid w:val="0"/>
      <w:textAlignment w:val="baseline"/>
    </w:pPr>
    <w:rPr>
      <w:rFonts w:ascii="Times New Roman" w:hAnsi="Times New Roman"/>
      <w:kern w:val="0"/>
      <w:szCs w:val="21"/>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annotation reference"/>
    <w:basedOn w:val="9"/>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9"/>
    <w:link w:val="5"/>
    <w:autoRedefine/>
    <w:qFormat/>
    <w:uiPriority w:val="0"/>
    <w:rPr>
      <w:rFonts w:ascii="Calibri" w:hAnsi="Calibri" w:cs="宋体"/>
      <w:kern w:val="2"/>
      <w:sz w:val="18"/>
      <w:szCs w:val="18"/>
    </w:rPr>
  </w:style>
  <w:style w:type="character" w:customStyle="1" w:styleId="14">
    <w:name w:val="页脚 字符"/>
    <w:basedOn w:val="9"/>
    <w:link w:val="4"/>
    <w:qFormat/>
    <w:uiPriority w:val="0"/>
    <w:rPr>
      <w:rFonts w:ascii="Calibri" w:hAnsi="Calibri" w:cs="宋体"/>
      <w:kern w:val="2"/>
      <w:sz w:val="18"/>
      <w:szCs w:val="18"/>
    </w:rPr>
  </w:style>
  <w:style w:type="paragraph" w:customStyle="1" w:styleId="15">
    <w:name w:val="修订1"/>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1693</Words>
  <Characters>1882</Characters>
  <Lines>34</Lines>
  <Paragraphs>9</Paragraphs>
  <TotalTime>4</TotalTime>
  <ScaleCrop>false</ScaleCrop>
  <LinksUpToDate>false</LinksUpToDate>
  <CharactersWithSpaces>1887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2025-06-30T08:54:00Z</dcterms:created>
  <dc:creator>研究生院学位办</dc:creator>
  <cp:lastModifiedBy>研究生院学位办</cp:lastModifiedBy>
  <dcterms:modified xsi:type="dcterms:W3CDTF">2025-09-17T01:49:26Z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