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A1F50">
      <w:pPr>
        <w:spacing w:afterLines="50"/>
        <w:jc w:val="center"/>
        <w:rPr>
          <w:rFonts w:hint="eastAsia" w:ascii="Times New Roman" w:hAnsi="Times New Roman" w:eastAsia="黑体" w:cs="Times New Roman"/>
          <w:b w:val="0"/>
          <w:bCs/>
          <w:kern w:val="44"/>
          <w:sz w:val="32"/>
          <w:szCs w:val="32"/>
          <w:lang w:val="en-US" w:eastAsia="zh-CN" w:bidi="ar-SA"/>
        </w:rPr>
      </w:pPr>
      <w:r>
        <w:rPr>
          <w:rFonts w:hint="eastAsia" w:ascii="Times New Roman" w:hAnsi="Times New Roman" w:eastAsia="黑体" w:cs="Times New Roman"/>
          <w:b w:val="0"/>
          <w:bCs/>
          <w:kern w:val="44"/>
          <w:sz w:val="32"/>
          <w:szCs w:val="32"/>
          <w:lang w:val="en-US" w:eastAsia="zh-CN" w:bidi="ar-SA"/>
        </w:rPr>
        <w:t>音乐学院</w:t>
      </w:r>
      <w:r>
        <w:rPr>
          <w:rFonts w:hint="eastAsia" w:ascii="Times New Roman" w:hAnsi="Times New Roman" w:eastAsia="黑体" w:cs="Times New Roman"/>
          <w:b w:val="0"/>
          <w:bCs/>
          <w:kern w:val="44"/>
          <w:sz w:val="32"/>
          <w:szCs w:val="32"/>
          <w:lang w:val="en-US" w:eastAsia="zh-CN" w:bidi="ar-SA"/>
        </w:rPr>
        <w:t>研究生申请学位创新性研究成果具体标准</w:t>
      </w:r>
    </w:p>
    <w:p w14:paraId="302ED3C4">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kern w:val="0"/>
          <w:sz w:val="28"/>
          <w:szCs w:val="28"/>
          <w:lang w:bidi="ar"/>
        </w:rPr>
      </w:pPr>
      <w:r>
        <w:rPr>
          <w:rFonts w:hint="default" w:ascii="Times New Roman" w:hAnsi="Times New Roman" w:eastAsia="仿宋" w:cs="Times New Roman"/>
          <w:kern w:val="0"/>
          <w:sz w:val="28"/>
          <w:szCs w:val="28"/>
          <w:lang w:bidi="ar"/>
        </w:rPr>
        <w:t>经音乐学院学位评定分委员会讨论，对</w:t>
      </w:r>
      <w:r>
        <w:rPr>
          <w:rFonts w:hint="eastAsia" w:ascii="Times New Roman" w:hAnsi="Times New Roman" w:eastAsia="仿宋" w:cs="Times New Roman"/>
          <w:kern w:val="0"/>
          <w:sz w:val="28"/>
          <w:szCs w:val="28"/>
          <w:lang w:bidi="ar"/>
        </w:rPr>
        <w:t>本单位</w:t>
      </w:r>
      <w:r>
        <w:rPr>
          <w:rFonts w:hint="default" w:ascii="Times New Roman" w:hAnsi="Times New Roman" w:eastAsia="仿宋" w:cs="Times New Roman"/>
          <w:kern w:val="0"/>
          <w:sz w:val="28"/>
          <w:szCs w:val="28"/>
          <w:lang w:bidi="ar"/>
        </w:rPr>
        <w:t>研究生申请学位创新</w:t>
      </w:r>
      <w:r>
        <w:rPr>
          <w:rFonts w:hint="eastAsia" w:ascii="Times New Roman" w:hAnsi="Times New Roman" w:eastAsia="仿宋" w:cs="Times New Roman"/>
          <w:kern w:val="0"/>
          <w:sz w:val="28"/>
          <w:szCs w:val="28"/>
          <w:lang w:bidi="ar"/>
        </w:rPr>
        <w:t>性研究</w:t>
      </w:r>
      <w:r>
        <w:rPr>
          <w:rFonts w:hint="default" w:ascii="Times New Roman" w:hAnsi="Times New Roman" w:eastAsia="仿宋" w:cs="Times New Roman"/>
          <w:kern w:val="0"/>
          <w:sz w:val="28"/>
          <w:szCs w:val="28"/>
          <w:lang w:bidi="ar"/>
        </w:rPr>
        <w:t>成果提出如下要求</w:t>
      </w:r>
      <w:r>
        <w:rPr>
          <w:rFonts w:hint="eastAsia" w:ascii="Times New Roman" w:hAnsi="Times New Roman" w:eastAsia="仿宋" w:cs="Times New Roman"/>
          <w:kern w:val="0"/>
          <w:sz w:val="28"/>
          <w:szCs w:val="28"/>
          <w:lang w:bidi="ar"/>
        </w:rPr>
        <w:t>：</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79"/>
        <w:gridCol w:w="1333"/>
        <w:gridCol w:w="4233"/>
        <w:gridCol w:w="3484"/>
        <w:gridCol w:w="1470"/>
        <w:gridCol w:w="1435"/>
        <w:gridCol w:w="1435"/>
      </w:tblGrid>
      <w:tr w14:paraId="5E2A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74" w:type="pct"/>
            <w:shd w:val="clear" w:color="auto" w:fill="auto"/>
            <w:vAlign w:val="center"/>
          </w:tcPr>
          <w:p w14:paraId="088D822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类型</w:t>
            </w:r>
          </w:p>
        </w:tc>
        <w:tc>
          <w:tcPr>
            <w:tcW w:w="470" w:type="pct"/>
            <w:shd w:val="clear" w:color="auto" w:fill="auto"/>
            <w:vAlign w:val="center"/>
          </w:tcPr>
          <w:p w14:paraId="35CF27C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第1类</w:t>
            </w:r>
          </w:p>
        </w:tc>
        <w:tc>
          <w:tcPr>
            <w:tcW w:w="1493" w:type="pct"/>
            <w:shd w:val="clear" w:color="auto" w:fill="auto"/>
            <w:vAlign w:val="center"/>
          </w:tcPr>
          <w:p w14:paraId="1FEFC67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第2类</w:t>
            </w:r>
          </w:p>
        </w:tc>
        <w:tc>
          <w:tcPr>
            <w:tcW w:w="1229" w:type="pct"/>
            <w:shd w:val="clear" w:color="auto" w:fill="auto"/>
            <w:vAlign w:val="center"/>
          </w:tcPr>
          <w:p w14:paraId="066EE49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第3类</w:t>
            </w:r>
          </w:p>
        </w:tc>
        <w:tc>
          <w:tcPr>
            <w:tcW w:w="518" w:type="pct"/>
            <w:shd w:val="clear" w:color="auto" w:fill="auto"/>
            <w:vAlign w:val="center"/>
          </w:tcPr>
          <w:p w14:paraId="1DEC825B">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第4类</w:t>
            </w:r>
          </w:p>
        </w:tc>
        <w:tc>
          <w:tcPr>
            <w:tcW w:w="506" w:type="pct"/>
            <w:shd w:val="clear" w:color="auto" w:fill="auto"/>
            <w:vAlign w:val="center"/>
          </w:tcPr>
          <w:p w14:paraId="202256E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第5类</w:t>
            </w:r>
          </w:p>
        </w:tc>
        <w:tc>
          <w:tcPr>
            <w:tcW w:w="506" w:type="pct"/>
            <w:vMerge w:val="restart"/>
            <w:shd w:val="clear" w:color="auto" w:fill="auto"/>
            <w:vAlign w:val="center"/>
          </w:tcPr>
          <w:p w14:paraId="0A73E1BA">
            <w:pPr>
              <w:pStyle w:val="3"/>
              <w:widowControl/>
              <w:autoSpaceDE w:val="0"/>
              <w:autoSpaceDN w:val="0"/>
              <w:adjustRightInd w:val="0"/>
              <w:snapToGrid w:val="0"/>
              <w:jc w:val="center"/>
              <w:textAlignment w:val="baseline"/>
              <w:rPr>
                <w:rFonts w:hint="default" w:ascii="Times New Roman" w:hAnsi="Times New Roman" w:eastAsia="仿宋" w:cs="Times New Roman"/>
                <w:b/>
                <w:bCs/>
                <w:sz w:val="24"/>
                <w:szCs w:val="21"/>
                <w:highlight w:val="none"/>
                <w:lang w:eastAsia="zh-CN"/>
              </w:rPr>
            </w:pPr>
            <w:r>
              <w:rPr>
                <w:rFonts w:hint="default" w:ascii="Times New Roman" w:hAnsi="Times New Roman" w:eastAsia="仿宋" w:cs="Times New Roman"/>
                <w:b/>
                <w:bCs/>
                <w:kern w:val="0"/>
                <w:sz w:val="24"/>
                <w:szCs w:val="21"/>
                <w:lang w:val="en-US" w:eastAsia="zh-CN"/>
              </w:rPr>
              <w:t>具体标准</w:t>
            </w:r>
          </w:p>
        </w:tc>
      </w:tr>
      <w:tr w14:paraId="7914E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74" w:type="pct"/>
            <w:shd w:val="clear" w:color="auto" w:fill="auto"/>
            <w:vAlign w:val="center"/>
          </w:tcPr>
          <w:p w14:paraId="34EAE06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等级</w:t>
            </w:r>
          </w:p>
        </w:tc>
        <w:tc>
          <w:tcPr>
            <w:tcW w:w="470" w:type="pct"/>
            <w:shd w:val="clear" w:color="auto" w:fill="auto"/>
            <w:vAlign w:val="center"/>
          </w:tcPr>
          <w:p w14:paraId="3E173DA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评阅结果</w:t>
            </w:r>
          </w:p>
        </w:tc>
        <w:tc>
          <w:tcPr>
            <w:tcW w:w="1493" w:type="pct"/>
            <w:shd w:val="clear" w:color="auto" w:fill="auto"/>
            <w:vAlign w:val="center"/>
          </w:tcPr>
          <w:p w14:paraId="456C01E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实践类成果</w:t>
            </w:r>
          </w:p>
        </w:tc>
        <w:tc>
          <w:tcPr>
            <w:tcW w:w="1229" w:type="pct"/>
            <w:shd w:val="clear" w:color="auto" w:fill="auto"/>
            <w:vAlign w:val="center"/>
          </w:tcPr>
          <w:p w14:paraId="26D50CF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学术论文成果</w:t>
            </w:r>
          </w:p>
        </w:tc>
        <w:tc>
          <w:tcPr>
            <w:tcW w:w="518" w:type="pct"/>
            <w:shd w:val="clear" w:color="auto" w:fill="auto"/>
            <w:vAlign w:val="center"/>
          </w:tcPr>
          <w:p w14:paraId="7F7AFF3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著作成果</w:t>
            </w:r>
          </w:p>
        </w:tc>
        <w:tc>
          <w:tcPr>
            <w:tcW w:w="506" w:type="pct"/>
            <w:shd w:val="clear" w:color="auto" w:fill="auto"/>
            <w:vAlign w:val="center"/>
          </w:tcPr>
          <w:p w14:paraId="5D25B2D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应用类成果</w:t>
            </w:r>
          </w:p>
        </w:tc>
        <w:tc>
          <w:tcPr>
            <w:tcW w:w="506" w:type="pct"/>
            <w:vMerge w:val="continue"/>
            <w:shd w:val="clear" w:color="auto" w:fill="auto"/>
            <w:vAlign w:val="center"/>
          </w:tcPr>
          <w:p w14:paraId="100F606F">
            <w:pPr>
              <w:pStyle w:val="3"/>
              <w:widowControl/>
              <w:autoSpaceDE w:val="0"/>
              <w:autoSpaceDN w:val="0"/>
              <w:adjustRightInd w:val="0"/>
              <w:snapToGrid w:val="0"/>
              <w:textAlignment w:val="baseline"/>
              <w:rPr>
                <w:rFonts w:hint="default" w:ascii="Times New Roman" w:hAnsi="Times New Roman" w:eastAsia="仿宋" w:cs="Times New Roman"/>
                <w:b/>
                <w:bCs/>
                <w:sz w:val="24"/>
                <w:szCs w:val="21"/>
                <w:highlight w:val="none"/>
                <w:lang w:eastAsia="zh-CN"/>
              </w:rPr>
            </w:pPr>
          </w:p>
        </w:tc>
      </w:tr>
      <w:tr w14:paraId="53188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4" w:type="pct"/>
            <w:shd w:val="clear" w:color="auto" w:fill="auto"/>
            <w:vAlign w:val="center"/>
          </w:tcPr>
          <w:p w14:paraId="3DCFA11D">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A</w:t>
            </w:r>
          </w:p>
        </w:tc>
        <w:tc>
          <w:tcPr>
            <w:tcW w:w="470" w:type="pct"/>
            <w:shd w:val="clear" w:color="auto" w:fill="auto"/>
            <w:vAlign w:val="center"/>
          </w:tcPr>
          <w:p w14:paraId="226A5DDB">
            <w:pPr>
              <w:rPr>
                <w:rFonts w:hint="default" w:ascii="Times New Roman" w:hAnsi="Times New Roman" w:eastAsia="仿宋" w:cs="Times New Roman"/>
                <w:szCs w:val="21"/>
                <w:highlight w:val="none"/>
              </w:rPr>
            </w:pPr>
          </w:p>
        </w:tc>
        <w:tc>
          <w:tcPr>
            <w:tcW w:w="1493" w:type="pct"/>
            <w:shd w:val="clear" w:color="auto" w:fill="auto"/>
            <w:vAlign w:val="center"/>
          </w:tcPr>
          <w:p w14:paraId="22803173">
            <w:pPr>
              <w:pStyle w:val="3"/>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1.作为主要完成人获创新创业“三大赛”国赛金奖/“大挑”特等奖（排名前三）；或创新创业“三大赛”国赛/“大挑”一等奖（排名前二）。</w:t>
            </w:r>
          </w:p>
          <w:p w14:paraId="4AF95A19">
            <w:pPr>
              <w:pStyle w:val="3"/>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2.作为主要完成人获国家科技技术奖励（国家自然科学奖、国家技术发明奖、国家科学技术进步奖）（一等奖排名前五、二等奖排名前三）。</w:t>
            </w:r>
          </w:p>
          <w:p w14:paraId="7E0B6F48">
            <w:pPr>
              <w:pStyle w:val="3"/>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3.教育部高等学校科学研究优秀成果奖（科学技术和哲学社会科学）（一等奖排名前五、二等奖排名前三）。</w:t>
            </w:r>
          </w:p>
          <w:p w14:paraId="7BC0510B">
            <w:pPr>
              <w:pStyle w:val="3"/>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4.主持国家级科研项目（结题验收通过）。</w:t>
            </w:r>
          </w:p>
          <w:p w14:paraId="5A1CF7A0">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sz w:val="21"/>
                <w:szCs w:val="21"/>
                <w:highlight w:val="none"/>
                <w:lang w:eastAsia="zh-CN"/>
              </w:rPr>
              <w:t>5.主持国家社会科学基金项目（结题验收通过）。</w:t>
            </w:r>
          </w:p>
          <w:p w14:paraId="665F6113">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6</w:t>
            </w:r>
            <w:r>
              <w:rPr>
                <w:rFonts w:hint="default" w:ascii="Times New Roman" w:hAnsi="Times New Roman" w:eastAsia="仿宋" w:cs="Times New Roman"/>
                <w:kern w:val="0"/>
                <w:sz w:val="21"/>
                <w:szCs w:val="21"/>
                <w:highlight w:val="none"/>
                <w:lang w:eastAsia="zh-CN"/>
              </w:rPr>
              <w:t>.</w:t>
            </w:r>
            <w:r>
              <w:rPr>
                <w:rFonts w:hint="default" w:ascii="Times New Roman" w:hAnsi="Times New Roman" w:eastAsia="仿宋" w:cs="Times New Roman"/>
                <w:highlight w:val="none"/>
                <w:lang w:eastAsia="zh-CN"/>
              </w:rPr>
              <w:t xml:space="preserve"> </w:t>
            </w:r>
            <w:r>
              <w:rPr>
                <w:rFonts w:hint="default" w:ascii="Times New Roman" w:hAnsi="Times New Roman" w:eastAsia="仿宋" w:cs="Times New Roman"/>
                <w:sz w:val="21"/>
                <w:szCs w:val="21"/>
                <w:highlight w:val="none"/>
                <w:lang w:eastAsia="zh-CN"/>
              </w:rPr>
              <w:t>国家级比赛</w:t>
            </w:r>
            <w:r>
              <w:rPr>
                <w:rFonts w:hint="default" w:ascii="Times New Roman" w:hAnsi="Times New Roman" w:eastAsia="仿宋" w:cs="Times New Roman"/>
                <w:kern w:val="0"/>
                <w:sz w:val="21"/>
                <w:szCs w:val="21"/>
                <w:highlight w:val="none"/>
                <w:lang w:eastAsia="zh-CN"/>
              </w:rPr>
              <w:t>包括由中宣部、文化部、教育部、广电总局、教指委等单位主办的全国性各类学科竞赛或艺术比赛；或由中国文联系统，包括音乐家协会、舞蹈家协会、戏剧家协会等，以及各艺术委员会或全国一级学会（协会）等机构举办的全国性各类学科竞赛或艺术比赛获一等奖</w:t>
            </w:r>
          </w:p>
        </w:tc>
        <w:tc>
          <w:tcPr>
            <w:tcW w:w="1229" w:type="pct"/>
            <w:shd w:val="clear" w:color="auto" w:fill="auto"/>
            <w:vAlign w:val="center"/>
          </w:tcPr>
          <w:p w14:paraId="6AFFA34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在《苏州大学人文社会科学高质量论文管理办法》中认定属于“一类顶级论文”“一类权威论文”和“其他一类论文”的。</w:t>
            </w:r>
          </w:p>
        </w:tc>
        <w:tc>
          <w:tcPr>
            <w:tcW w:w="518" w:type="pct"/>
            <w:shd w:val="clear" w:color="auto" w:fill="auto"/>
            <w:vAlign w:val="center"/>
          </w:tcPr>
          <w:p w14:paraId="280E8C6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506" w:type="pct"/>
            <w:shd w:val="clear" w:color="auto" w:fill="auto"/>
            <w:vAlign w:val="center"/>
          </w:tcPr>
          <w:p w14:paraId="05B3E49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获省级以上专利奖。</w:t>
            </w:r>
          </w:p>
        </w:tc>
        <w:tc>
          <w:tcPr>
            <w:tcW w:w="506" w:type="pct"/>
            <w:vMerge w:val="restart"/>
            <w:shd w:val="clear" w:color="auto" w:fill="auto"/>
            <w:vAlign w:val="center"/>
          </w:tcPr>
          <w:p w14:paraId="0317BB53">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07124C46">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第1、3、4、5类E等以上成果及第2类科研获奖、科研项目E等以上成果至少1项。</w:t>
            </w:r>
          </w:p>
          <w:p w14:paraId="5994A7DD">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67395FF2">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40C3B5C4">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第1-5类E等以上成果至少1项。</w:t>
            </w:r>
          </w:p>
        </w:tc>
      </w:tr>
      <w:tr w14:paraId="6A295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4" w:type="pct"/>
            <w:shd w:val="clear" w:color="auto" w:fill="auto"/>
            <w:vAlign w:val="center"/>
          </w:tcPr>
          <w:p w14:paraId="6AA65CA8">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B</w:t>
            </w:r>
          </w:p>
        </w:tc>
        <w:tc>
          <w:tcPr>
            <w:tcW w:w="470" w:type="pct"/>
            <w:shd w:val="clear" w:color="auto" w:fill="auto"/>
            <w:vAlign w:val="center"/>
          </w:tcPr>
          <w:p w14:paraId="7B486CF9">
            <w:pPr>
              <w:rPr>
                <w:rFonts w:hint="default" w:ascii="Times New Roman" w:hAnsi="Times New Roman" w:eastAsia="仿宋" w:cs="Times New Roman"/>
                <w:b/>
                <w:bCs/>
                <w:szCs w:val="21"/>
                <w:highlight w:val="none"/>
              </w:rPr>
            </w:pPr>
          </w:p>
        </w:tc>
        <w:tc>
          <w:tcPr>
            <w:tcW w:w="1493" w:type="pct"/>
            <w:shd w:val="clear" w:color="auto" w:fill="auto"/>
            <w:vAlign w:val="center"/>
          </w:tcPr>
          <w:p w14:paraId="75C6ED88">
            <w:pPr>
              <w:pStyle w:val="3"/>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1.作为主要完成人获创新创业“三大赛”国赛/“大挑”二等奖/三等奖排名第一。</w:t>
            </w:r>
          </w:p>
          <w:p w14:paraId="5AF98CC7">
            <w:pPr>
              <w:pStyle w:val="3"/>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2.作为主要完成人获省级科技技术奖励（自然科学奖、技术发明奖、科学技术进步奖）（一等奖排名前五、二等奖排名前三）。</w:t>
            </w:r>
          </w:p>
          <w:p w14:paraId="11DE0855">
            <w:pPr>
              <w:pStyle w:val="3"/>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3.作为主要完成人获得省级高等学校科学研究优秀成果奖（科学技术和哲学社会科学）（一等奖排名前五、二等奖排名前三）。</w:t>
            </w:r>
          </w:p>
          <w:p w14:paraId="27242D7A">
            <w:pPr>
              <w:pStyle w:val="3"/>
              <w:widowControl/>
              <w:shd w:val="clear" w:color="auto"/>
              <w:autoSpaceDE w:val="0"/>
              <w:autoSpaceDN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4.主持省部级科研项目（结题验收通过）。</w:t>
            </w:r>
          </w:p>
          <w:p w14:paraId="2EE09A43">
            <w:pPr>
              <w:pStyle w:val="12"/>
              <w:numPr>
                <w:ilvl w:val="0"/>
                <w:numId w:val="0"/>
              </w:numPr>
              <w:shd w:val="clear" w:color="auto"/>
              <w:spacing w:before="0"/>
              <w:rPr>
                <w:rFonts w:hint="default" w:ascii="Times New Roman" w:hAnsi="Times New Roman" w:eastAsia="仿宋" w:cs="Times New Roman"/>
                <w:szCs w:val="21"/>
                <w:highlight w:val="none"/>
              </w:rPr>
            </w:pPr>
            <w:r>
              <w:rPr>
                <w:rFonts w:hint="default" w:ascii="Times New Roman" w:hAnsi="Times New Roman" w:eastAsia="仿宋" w:cs="Times New Roman"/>
                <w:sz w:val="21"/>
                <w:szCs w:val="21"/>
                <w:highlight w:val="none"/>
                <w:lang w:eastAsia="zh-CN"/>
              </w:rPr>
              <w:t>5.主持教育部人文社会科学研究项目社会科学基金项目（结题验收通过）。</w:t>
            </w:r>
          </w:p>
          <w:p w14:paraId="10DD89C8">
            <w:pPr>
              <w:shd w:val="clear" w:color="auto"/>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lang w:val="en-US" w:eastAsia="zh-CN"/>
              </w:rPr>
              <w:t>6</w:t>
            </w:r>
            <w:r>
              <w:rPr>
                <w:rFonts w:hint="default" w:ascii="Times New Roman" w:hAnsi="Times New Roman" w:eastAsia="仿宋" w:cs="Times New Roman"/>
                <w:szCs w:val="21"/>
                <w:highlight w:val="none"/>
              </w:rPr>
              <w:t>.</w:t>
            </w:r>
            <w:r>
              <w:rPr>
                <w:rFonts w:hint="default" w:ascii="Times New Roman" w:hAnsi="Times New Roman" w:eastAsia="仿宋" w:cs="Times New Roman"/>
                <w:highlight w:val="none"/>
              </w:rPr>
              <w:t xml:space="preserve"> 省部级</w:t>
            </w:r>
            <w:r>
              <w:rPr>
                <w:rFonts w:hint="default" w:ascii="Times New Roman" w:hAnsi="Times New Roman" w:eastAsia="仿宋" w:cs="Times New Roman"/>
                <w:szCs w:val="21"/>
                <w:highlight w:val="none"/>
              </w:rPr>
              <w:t>比赛包括育部内设司局、国家二级学会、省一级学会组织的学科竞赛；或由各省（直辖市）委宣传部、文化厅、教育厅、广电局等部门举办的全省性的各类艺术专业大赛；或由各省（直辖市）文联系统，包括音乐家协会、舞蹈家协会、戏剧家协会等,以及各艺术</w:t>
            </w:r>
          </w:p>
          <w:p w14:paraId="7CA66519">
            <w:pPr>
              <w:shd w:val="clear" w:color="auto"/>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委员会或全国一级学会（协会）等机构举办的综合类或门类专业性省级比赛获一等奖。</w:t>
            </w:r>
          </w:p>
        </w:tc>
        <w:tc>
          <w:tcPr>
            <w:tcW w:w="1229" w:type="pct"/>
            <w:shd w:val="clear" w:color="auto" w:fill="auto"/>
            <w:vAlign w:val="center"/>
          </w:tcPr>
          <w:p w14:paraId="2A67DE2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1.在《苏州大学人文社会科学高质量论文管理办法》中认定属于“二类论文”的。</w:t>
            </w:r>
          </w:p>
          <w:p w14:paraId="0788085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2.A&amp;HCI收录的核心期刊论文。</w:t>
            </w:r>
          </w:p>
        </w:tc>
        <w:tc>
          <w:tcPr>
            <w:tcW w:w="518" w:type="pct"/>
            <w:shd w:val="clear" w:color="auto" w:fill="auto"/>
            <w:vAlign w:val="center"/>
          </w:tcPr>
          <w:p w14:paraId="28EB19D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公开出版学术著作（不少于20万字，排名第一）。</w:t>
            </w:r>
          </w:p>
        </w:tc>
        <w:tc>
          <w:tcPr>
            <w:tcW w:w="506" w:type="pct"/>
            <w:shd w:val="clear" w:color="auto" w:fill="auto"/>
            <w:vAlign w:val="center"/>
          </w:tcPr>
          <w:p w14:paraId="68D9B6D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获市级专利奖。</w:t>
            </w:r>
          </w:p>
        </w:tc>
        <w:tc>
          <w:tcPr>
            <w:tcW w:w="506" w:type="pct"/>
            <w:vMerge w:val="continue"/>
            <w:shd w:val="clear" w:color="auto" w:fill="auto"/>
            <w:vAlign w:val="center"/>
          </w:tcPr>
          <w:p w14:paraId="35B5A094">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5161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74" w:type="pct"/>
            <w:shd w:val="clear" w:color="auto" w:fill="auto"/>
            <w:vAlign w:val="center"/>
          </w:tcPr>
          <w:p w14:paraId="2AFC84B0">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C</w:t>
            </w:r>
          </w:p>
        </w:tc>
        <w:tc>
          <w:tcPr>
            <w:tcW w:w="470" w:type="pct"/>
            <w:shd w:val="clear" w:color="auto" w:fill="auto"/>
            <w:vAlign w:val="center"/>
          </w:tcPr>
          <w:p w14:paraId="3C9147E3">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5A（博士）</w:t>
            </w:r>
          </w:p>
        </w:tc>
        <w:tc>
          <w:tcPr>
            <w:tcW w:w="1493" w:type="pct"/>
            <w:shd w:val="clear" w:color="auto" w:fill="auto"/>
            <w:vAlign w:val="center"/>
          </w:tcPr>
          <w:p w14:paraId="3533E909">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39A44CCA">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68047F84">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621151C6">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p w14:paraId="53E6B133">
            <w:pPr>
              <w:shd w:val="clear" w:color="auto"/>
              <w:rPr>
                <w:rFonts w:hint="default" w:ascii="Times New Roman" w:hAnsi="Times New Roman" w:eastAsia="仿宋" w:cs="Times New Roman"/>
                <w:szCs w:val="21"/>
                <w:highlight w:val="none"/>
              </w:rPr>
            </w:pPr>
            <w:r>
              <w:rPr>
                <w:rFonts w:hint="default" w:ascii="Times New Roman" w:hAnsi="Times New Roman" w:eastAsia="仿宋" w:cs="Times New Roman"/>
                <w:kern w:val="0"/>
                <w:szCs w:val="21"/>
                <w:highlight w:val="none"/>
                <w:lang w:val="en-US" w:eastAsia="zh-CN"/>
              </w:rPr>
              <w:t>5</w:t>
            </w:r>
            <w:r>
              <w:rPr>
                <w:rFonts w:hint="default" w:ascii="Times New Roman" w:hAnsi="Times New Roman" w:eastAsia="仿宋" w:cs="Times New Roman"/>
                <w:kern w:val="0"/>
                <w:szCs w:val="21"/>
                <w:highlight w:val="none"/>
              </w:rPr>
              <w:t>.市级比赛，</w:t>
            </w:r>
            <w:r>
              <w:rPr>
                <w:rFonts w:hint="default" w:ascii="Times New Roman" w:hAnsi="Times New Roman" w:eastAsia="仿宋" w:cs="Times New Roman"/>
                <w:szCs w:val="21"/>
                <w:highlight w:val="none"/>
              </w:rPr>
              <w:t>或由各市级委宣传部、文化厅、教育厅、广电局等部门举办的各类艺术专业大赛；或由市级文联系统，包括音乐家协会、舞蹈家协会、戏剧家协会等,以及各艺术委员会等机构举办的综合类或门类专业性市级比赛获一等奖。</w:t>
            </w:r>
          </w:p>
        </w:tc>
        <w:tc>
          <w:tcPr>
            <w:tcW w:w="1229" w:type="pct"/>
            <w:shd w:val="clear" w:color="auto" w:fill="auto"/>
            <w:vAlign w:val="center"/>
          </w:tcPr>
          <w:p w14:paraId="404225A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1.在《苏州大学人文社会科学高质量论文管理办法》中认定属于“三类论文”的。</w:t>
            </w:r>
          </w:p>
          <w:p w14:paraId="1C790D3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2.CSSCI扩展版期刊论文。</w:t>
            </w:r>
          </w:p>
          <w:p w14:paraId="7812047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 《音乐创作》《南京艺术学院学报（音乐与表演）》《中国音乐教育》。</w:t>
            </w:r>
          </w:p>
          <w:p w14:paraId="59705955">
            <w:pPr>
              <w:rPr>
                <w:rFonts w:hint="default" w:ascii="Times New Roman" w:hAnsi="Times New Roman" w:eastAsia="仿宋" w:cs="Times New Roman"/>
                <w:szCs w:val="21"/>
                <w:highlight w:val="none"/>
              </w:rPr>
            </w:pPr>
          </w:p>
        </w:tc>
        <w:tc>
          <w:tcPr>
            <w:tcW w:w="518" w:type="pct"/>
            <w:shd w:val="clear" w:color="auto" w:fill="auto"/>
            <w:vAlign w:val="center"/>
          </w:tcPr>
          <w:p w14:paraId="5B954BD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1.公开出版学术著作（不少于20万字，不限排名）。</w:t>
            </w:r>
          </w:p>
          <w:p w14:paraId="7554FF5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2.公开出版音乐专辑（排名第一）</w:t>
            </w:r>
          </w:p>
        </w:tc>
        <w:tc>
          <w:tcPr>
            <w:tcW w:w="506" w:type="pct"/>
            <w:shd w:val="clear" w:color="auto" w:fill="auto"/>
            <w:vAlign w:val="center"/>
          </w:tcPr>
          <w:p w14:paraId="394E920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授权国际发明专利。</w:t>
            </w:r>
          </w:p>
        </w:tc>
        <w:tc>
          <w:tcPr>
            <w:tcW w:w="506" w:type="pct"/>
            <w:vMerge w:val="continue"/>
            <w:shd w:val="clear" w:color="auto" w:fill="auto"/>
            <w:vAlign w:val="center"/>
          </w:tcPr>
          <w:p w14:paraId="38DBA1C6">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07C0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74" w:type="pct"/>
            <w:shd w:val="clear" w:color="auto" w:fill="auto"/>
            <w:vAlign w:val="center"/>
          </w:tcPr>
          <w:p w14:paraId="4BD04732">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D</w:t>
            </w:r>
          </w:p>
        </w:tc>
        <w:tc>
          <w:tcPr>
            <w:tcW w:w="470" w:type="pct"/>
            <w:shd w:val="clear" w:color="auto" w:fill="auto"/>
            <w:vAlign w:val="center"/>
          </w:tcPr>
          <w:p w14:paraId="2534D416">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4A1B（博士）</w:t>
            </w:r>
          </w:p>
          <w:p w14:paraId="3AFE9714">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3A（硕士）</w:t>
            </w:r>
          </w:p>
        </w:tc>
        <w:tc>
          <w:tcPr>
            <w:tcW w:w="1493" w:type="pct"/>
            <w:shd w:val="clear" w:color="auto" w:fill="auto"/>
            <w:vAlign w:val="center"/>
          </w:tcPr>
          <w:p w14:paraId="27173A5C">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1.主持江苏省研究生科研与实践创新计划项目（结题验收通过）。</w:t>
            </w:r>
          </w:p>
          <w:p w14:paraId="751A332D">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2.《全国普通高校大学生竞赛目录》赛事全国一等奖（排名第一）；中国研究生实践创新系列大赛全国一等奖（排名第一）。</w:t>
            </w:r>
          </w:p>
          <w:p w14:paraId="5CB155A5">
            <w:pPr>
              <w:pStyle w:val="3"/>
              <w:widowControl/>
              <w:shd w:val="clear" w:color="auto"/>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kern w:val="0"/>
                <w:sz w:val="21"/>
                <w:szCs w:val="21"/>
                <w:highlight w:val="none"/>
                <w:lang w:val="en-US" w:eastAsia="zh-CN"/>
              </w:rPr>
              <w:t>3</w:t>
            </w:r>
            <w:r>
              <w:rPr>
                <w:rFonts w:hint="default" w:ascii="Times New Roman" w:hAnsi="Times New Roman" w:eastAsia="仿宋" w:cs="Times New Roman"/>
                <w:kern w:val="0"/>
                <w:sz w:val="21"/>
                <w:szCs w:val="21"/>
                <w:highlight w:val="none"/>
                <w:lang w:eastAsia="zh-CN"/>
              </w:rPr>
              <w:t>.作为主要完成人获县局级、校级科研奖励一等奖（排名第一）。市政府部门、市级学会（协会、联合会）主办并授奖的奖项（市级学会要求其上级国家级学会具备直接推荐国家奖资格）</w:t>
            </w:r>
            <w:r>
              <w:rPr>
                <w:rFonts w:hint="default" w:ascii="Times New Roman" w:hAnsi="Times New Roman" w:eastAsia="仿宋" w:cs="Times New Roman"/>
                <w:sz w:val="21"/>
                <w:szCs w:val="21"/>
                <w:highlight w:val="none"/>
                <w:lang w:eastAsia="zh-CN"/>
              </w:rPr>
              <w:t>主办并授奖的奖项。</w:t>
            </w:r>
          </w:p>
          <w:p w14:paraId="183F25C9">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kern w:val="0"/>
                <w:sz w:val="21"/>
                <w:szCs w:val="21"/>
                <w:highlight w:val="none"/>
                <w:lang w:eastAsia="zh-CN"/>
              </w:rPr>
              <w:t>.主持县局级、校级科研项目</w:t>
            </w:r>
            <w:r>
              <w:rPr>
                <w:rFonts w:hint="default" w:ascii="Times New Roman" w:hAnsi="Times New Roman" w:eastAsia="仿宋" w:cs="Times New Roman"/>
                <w:sz w:val="21"/>
                <w:szCs w:val="21"/>
                <w:highlight w:val="none"/>
                <w:lang w:eastAsia="zh-CN"/>
              </w:rPr>
              <w:t>（结题验收通过）。</w:t>
            </w:r>
            <w:r>
              <w:rPr>
                <w:rFonts w:hint="default" w:ascii="Times New Roman" w:hAnsi="Times New Roman" w:eastAsia="仿宋" w:cs="Times New Roman"/>
                <w:kern w:val="0"/>
                <w:sz w:val="21"/>
                <w:szCs w:val="21"/>
                <w:highlight w:val="none"/>
                <w:lang w:eastAsia="zh-CN"/>
              </w:rPr>
              <w:t>包括市政府部门或市级学会（协会、联合会）委托的科研项目。</w:t>
            </w:r>
          </w:p>
        </w:tc>
        <w:tc>
          <w:tcPr>
            <w:tcW w:w="1229" w:type="pct"/>
            <w:shd w:val="clear" w:color="auto" w:fill="auto"/>
            <w:vAlign w:val="center"/>
          </w:tcPr>
          <w:p w14:paraId="220DD5D5">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1.北大中文核心期刊论文。</w:t>
            </w:r>
          </w:p>
          <w:p w14:paraId="32BFBA84">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2.《钢琴艺术》《歌唱艺术》《戏剧之家》《当代音乐》《黄河之声》。</w:t>
            </w:r>
          </w:p>
        </w:tc>
        <w:tc>
          <w:tcPr>
            <w:tcW w:w="518" w:type="pct"/>
            <w:shd w:val="clear" w:color="auto" w:fill="auto"/>
            <w:vAlign w:val="center"/>
          </w:tcPr>
          <w:p w14:paraId="3D7A1D9E">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公开出版学术著作（不少于3万字，排名前一）。</w:t>
            </w:r>
          </w:p>
        </w:tc>
        <w:tc>
          <w:tcPr>
            <w:tcW w:w="506" w:type="pct"/>
            <w:shd w:val="clear" w:color="auto" w:fill="auto"/>
            <w:vAlign w:val="center"/>
          </w:tcPr>
          <w:p w14:paraId="7B52307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授权国家发明专利。</w:t>
            </w:r>
          </w:p>
          <w:p w14:paraId="755FD90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47FA9405">
            <w:pPr>
              <w:pStyle w:val="3"/>
              <w:widowControl/>
              <w:autoSpaceDE w:val="0"/>
              <w:autoSpaceDN w:val="0"/>
              <w:adjustRightInd w:val="0"/>
              <w:snapToGrid w:val="0"/>
              <w:textAlignment w:val="baseline"/>
              <w:rPr>
                <w:rFonts w:hint="default" w:ascii="Times New Roman" w:hAnsi="Times New Roman" w:eastAsia="仿宋" w:cs="Times New Roman"/>
                <w:highlight w:val="none"/>
                <w:lang w:eastAsia="zh-CN"/>
              </w:rPr>
            </w:pPr>
          </w:p>
        </w:tc>
      </w:tr>
      <w:tr w14:paraId="6269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74" w:type="pct"/>
            <w:shd w:val="clear" w:color="auto" w:fill="auto"/>
            <w:vAlign w:val="center"/>
          </w:tcPr>
          <w:p w14:paraId="5B0784EC">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E</w:t>
            </w:r>
          </w:p>
        </w:tc>
        <w:tc>
          <w:tcPr>
            <w:tcW w:w="470" w:type="pct"/>
            <w:shd w:val="clear" w:color="auto" w:fill="auto"/>
            <w:vAlign w:val="center"/>
          </w:tcPr>
          <w:p w14:paraId="77287CE2">
            <w:pPr>
              <w:rPr>
                <w:rFonts w:hint="default" w:ascii="Times New Roman" w:hAnsi="Times New Roman" w:eastAsia="仿宋" w:cs="Times New Roman"/>
                <w:b/>
                <w:bCs/>
                <w:szCs w:val="21"/>
                <w:highlight w:val="none"/>
              </w:rPr>
            </w:pPr>
          </w:p>
        </w:tc>
        <w:tc>
          <w:tcPr>
            <w:tcW w:w="1493" w:type="pct"/>
            <w:shd w:val="clear" w:color="auto" w:fill="auto"/>
            <w:vAlign w:val="center"/>
          </w:tcPr>
          <w:p w14:paraId="776168CF">
            <w:pPr>
              <w:pStyle w:val="3"/>
              <w:widowControl/>
              <w:numPr>
                <w:ilvl w:val="0"/>
                <w:numId w:val="0"/>
              </w:numPr>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lang w:eastAsia="zh-CN"/>
              </w:rPr>
            </w:pPr>
            <w:r>
              <w:rPr>
                <w:rFonts w:hint="default" w:ascii="Times New Roman" w:hAnsi="Times New Roman" w:eastAsia="仿宋" w:cs="Times New Roman"/>
                <w:kern w:val="0"/>
                <w:sz w:val="21"/>
                <w:szCs w:val="21"/>
                <w:highlight w:val="none"/>
                <w:shd w:val="clear"/>
                <w:lang w:eastAsia="zh-CN"/>
              </w:rPr>
              <w:t>其他专业艺术赛事，包括社会及行业协会组织的专业比赛获一等奖。</w:t>
            </w:r>
          </w:p>
        </w:tc>
        <w:tc>
          <w:tcPr>
            <w:tcW w:w="1229" w:type="pct"/>
            <w:shd w:val="clear" w:color="auto" w:fill="auto"/>
            <w:vAlign w:val="center"/>
          </w:tcPr>
          <w:p w14:paraId="6F91D9A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1.公开出版的中文普通学术期刊论文。</w:t>
            </w:r>
          </w:p>
          <w:p w14:paraId="0AF7E6A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2.公开出版的外文普通学术期刊论文。</w:t>
            </w:r>
          </w:p>
          <w:p w14:paraId="0DBBAD8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3.公开出版的国际或全国性学术会议。论文集上发表或出版的学术论文、报告（包括调研报告、案例分析报告、实验报告等）。</w:t>
            </w:r>
          </w:p>
        </w:tc>
        <w:tc>
          <w:tcPr>
            <w:tcW w:w="518" w:type="pct"/>
            <w:shd w:val="clear" w:color="auto" w:fill="auto"/>
            <w:vAlign w:val="center"/>
          </w:tcPr>
          <w:p w14:paraId="753BC0F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公开出版学术著作（不少于3万字，排名前三）。</w:t>
            </w:r>
          </w:p>
        </w:tc>
        <w:tc>
          <w:tcPr>
            <w:tcW w:w="506" w:type="pct"/>
            <w:shd w:val="clear" w:color="auto" w:fill="auto"/>
            <w:vAlign w:val="center"/>
          </w:tcPr>
          <w:p w14:paraId="5E7A38D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1.授权实用新型专利。</w:t>
            </w:r>
          </w:p>
          <w:p w14:paraId="486F05C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2.授权软件著作权。</w:t>
            </w:r>
          </w:p>
          <w:p w14:paraId="0D1AA31B">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3.授权外观设计专利。</w:t>
            </w:r>
          </w:p>
          <w:p w14:paraId="5CDBE4C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kern w:val="0"/>
                <w:sz w:val="21"/>
                <w:szCs w:val="21"/>
                <w:highlight w:val="none"/>
                <w:lang w:eastAsia="zh-CN"/>
              </w:rPr>
              <w:t>.参加市厅级以上专业展览。</w:t>
            </w:r>
          </w:p>
        </w:tc>
        <w:tc>
          <w:tcPr>
            <w:tcW w:w="506" w:type="pct"/>
            <w:vMerge w:val="continue"/>
            <w:shd w:val="clear" w:color="auto" w:fill="auto"/>
            <w:vAlign w:val="center"/>
          </w:tcPr>
          <w:p w14:paraId="650EED0E">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2C49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 w:hRule="atLeast"/>
        </w:trPr>
        <w:tc>
          <w:tcPr>
            <w:tcW w:w="274" w:type="pct"/>
            <w:shd w:val="clear" w:color="auto" w:fill="auto"/>
            <w:vAlign w:val="center"/>
          </w:tcPr>
          <w:p w14:paraId="7FF2ADA9">
            <w:pPr>
              <w:pStyle w:val="3"/>
              <w:widowControl/>
              <w:autoSpaceDE w:val="0"/>
              <w:autoSpaceDN w:val="0"/>
              <w:adjustRightInd w:val="0"/>
              <w:snapToGrid w:val="0"/>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说明</w:t>
            </w:r>
          </w:p>
        </w:tc>
        <w:tc>
          <w:tcPr>
            <w:tcW w:w="470" w:type="pct"/>
            <w:shd w:val="clear" w:color="auto" w:fill="auto"/>
            <w:vAlign w:val="center"/>
          </w:tcPr>
          <w:p w14:paraId="18A16384">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学校统一组织的论文盲审评阅结果，仅限首次送审且未经盲审申诉。</w:t>
            </w:r>
          </w:p>
          <w:p w14:paraId="6B870187">
            <w:pPr>
              <w:rPr>
                <w:rFonts w:hint="default" w:ascii="Times New Roman" w:hAnsi="Times New Roman" w:eastAsia="仿宋" w:cs="Times New Roman"/>
                <w:kern w:val="0"/>
                <w:szCs w:val="21"/>
                <w:highlight w:val="none"/>
              </w:rPr>
            </w:pPr>
          </w:p>
        </w:tc>
        <w:tc>
          <w:tcPr>
            <w:tcW w:w="1493" w:type="pct"/>
            <w:shd w:val="clear" w:color="auto" w:fill="auto"/>
            <w:vAlign w:val="center"/>
          </w:tcPr>
          <w:p w14:paraId="540AA548">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1.署名要求：苏州大学（英文名为Soochow University）为第一署名单位</w:t>
            </w:r>
            <w:r>
              <w:rPr>
                <w:rFonts w:hint="default" w:ascii="Times New Roman" w:hAnsi="Times New Roman" w:eastAsia="仿宋" w:cs="Times New Roman"/>
                <w:szCs w:val="21"/>
                <w:highlight w:val="none"/>
              </w:rPr>
              <w:t>，</w:t>
            </w:r>
            <w:r>
              <w:rPr>
                <w:rFonts w:hint="default" w:ascii="Times New Roman" w:hAnsi="Times New Roman" w:eastAsia="仿宋" w:cs="Times New Roman"/>
                <w:kern w:val="0"/>
                <w:szCs w:val="21"/>
                <w:highlight w:val="none"/>
              </w:rPr>
              <w:t>且</w:t>
            </w:r>
            <w:r>
              <w:rPr>
                <w:rFonts w:hint="default" w:ascii="Times New Roman" w:hAnsi="Times New Roman" w:eastAsia="仿宋" w:cs="Times New Roman"/>
                <w:kern w:val="0"/>
                <w:szCs w:val="21"/>
                <w:highlight w:val="none"/>
                <w:lang w:val="en-US" w:eastAsia="zh-CN"/>
              </w:rPr>
              <w:t>成果</w:t>
            </w:r>
            <w:r>
              <w:rPr>
                <w:rFonts w:hint="default" w:ascii="Times New Roman" w:hAnsi="Times New Roman" w:eastAsia="仿宋" w:cs="Times New Roman"/>
                <w:kern w:val="0"/>
                <w:szCs w:val="21"/>
                <w:highlight w:val="none"/>
              </w:rPr>
              <w:t>须对应论文章节。</w:t>
            </w:r>
          </w:p>
          <w:p w14:paraId="4541206B">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2.《全国普通高校大学生竞赛目录》以申报当年中国高等教育学会发布为准。</w:t>
            </w:r>
          </w:p>
        </w:tc>
        <w:tc>
          <w:tcPr>
            <w:tcW w:w="1229" w:type="pct"/>
            <w:shd w:val="clear" w:color="auto" w:fill="auto"/>
            <w:vAlign w:val="center"/>
          </w:tcPr>
          <w:p w14:paraId="7BA8630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146052AB">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2.“SCI分区”“SSCI分区”按照《中国科学院文献情报中心期刊分区表》大类分区界定，论文类型为“Article”。外文期刊不能是中科院近三年的年度性负面清单期刊。</w:t>
            </w:r>
          </w:p>
          <w:p w14:paraId="77ADD89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3.对于学科交叉的，人文社科类研究生发表SCI论文可视为发表对应档的高质量论文，SCI一区二区视同“一类”，三区四区视同“二类”。</w:t>
            </w:r>
          </w:p>
          <w:p w14:paraId="393E802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37FF2C79">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5.署名要求：苏州大学（英文名为Soochow University）为第一署名单位，并注明培养单位。</w:t>
            </w:r>
          </w:p>
          <w:p w14:paraId="37B86722">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（1）独著、第一作者或通讯作者。</w:t>
            </w:r>
          </w:p>
          <w:p w14:paraId="10FB14EE">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（2）研究生与其指导教师联名（指导教师排名第一，研究生排名第二）发表的学术论文，可纳入相应的论文统计，但仅限1篇（根据学科特色本条可保留或删除）。</w:t>
            </w:r>
          </w:p>
          <w:p w14:paraId="01B9938C">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6.英文学术论文要求 online（可查 DOI 编号）方可计入。中文学术论文必须是见刊或网络在线发表（接收函无效）。</w:t>
            </w:r>
          </w:p>
        </w:tc>
        <w:tc>
          <w:tcPr>
            <w:tcW w:w="518" w:type="pct"/>
            <w:shd w:val="clear" w:color="auto" w:fill="auto"/>
            <w:vAlign w:val="center"/>
          </w:tcPr>
          <w:p w14:paraId="187BBA36">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10C9113D">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shd w:val="clear" w:color="auto"/>
                <w:lang w:eastAsia="zh-CN"/>
              </w:rPr>
              <w:t>2.同一个著作成果只能用作1次申请学位。</w:t>
            </w:r>
          </w:p>
        </w:tc>
        <w:tc>
          <w:tcPr>
            <w:tcW w:w="506" w:type="pct"/>
            <w:shd w:val="clear" w:color="auto" w:fill="auto"/>
            <w:vAlign w:val="center"/>
          </w:tcPr>
          <w:p w14:paraId="412B730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1E3D6B1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shd w:val="clear" w:color="auto" w:fill="FEF2CB" w:themeFill="accent3" w:themeFillTint="32"/>
                <w:lang w:eastAsia="zh-CN"/>
              </w:rPr>
              <w:t>2</w:t>
            </w:r>
            <w:r>
              <w:rPr>
                <w:rFonts w:hint="default" w:ascii="Times New Roman" w:hAnsi="Times New Roman" w:eastAsia="仿宋" w:cs="Times New Roman"/>
                <w:kern w:val="0"/>
                <w:sz w:val="21"/>
                <w:szCs w:val="21"/>
                <w:highlight w:val="none"/>
                <w:lang w:eastAsia="zh-CN"/>
              </w:rPr>
              <w:t>.应用类成果须为排名第一，或导师排名第一学生第二。</w:t>
            </w:r>
          </w:p>
          <w:p w14:paraId="7212C97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3.专利奖仅认可政府部门设立的相关奖项。</w:t>
            </w:r>
          </w:p>
        </w:tc>
        <w:tc>
          <w:tcPr>
            <w:tcW w:w="506" w:type="pct"/>
            <w:vMerge w:val="continue"/>
            <w:shd w:val="clear" w:color="auto" w:fill="auto"/>
            <w:vAlign w:val="center"/>
          </w:tcPr>
          <w:p w14:paraId="7CBDF47C">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bl>
    <w:p w14:paraId="7825FCE0">
      <w:pPr>
        <w:rPr>
          <w:rFonts w:ascii="楷体" w:hAnsi="楷体" w:eastAsia="楷体" w:cs="楷体"/>
          <w:b/>
          <w:bCs/>
          <w:kern w:val="0"/>
          <w:sz w:val="40"/>
          <w:szCs w:val="40"/>
          <w:lang w:bidi="ar"/>
        </w:rPr>
      </w:pPr>
      <w:r>
        <w:rPr>
          <w:rFonts w:hint="eastAsia" w:ascii="楷体" w:hAnsi="楷体" w:eastAsia="楷体" w:cs="楷体"/>
          <w:b/>
          <w:bCs/>
          <w:kern w:val="0"/>
          <w:sz w:val="40"/>
          <w:szCs w:val="40"/>
          <w:lang w:bidi="ar"/>
        </w:rPr>
        <w:br w:type="page"/>
      </w:r>
    </w:p>
    <w:p w14:paraId="7AC13905">
      <w:pPr>
        <w:widowControl/>
        <w:spacing w:after="156" w:afterLines="50"/>
        <w:ind w:firstLine="643" w:firstLineChars="200"/>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6495C983">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0ADB0953">
      <w:pPr>
        <w:widowControl/>
        <w:jc w:val="center"/>
        <w:rPr>
          <w:rFonts w:ascii="Times New Roman" w:hAnsi="Times New Roman" w:cs="仿宋_GB2312"/>
          <w:kern w:val="0"/>
          <w:sz w:val="24"/>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5000" w:type="pct"/>
        <w:tblInd w:w="0" w:type="dxa"/>
        <w:tblLayout w:type="fixed"/>
        <w:tblCellMar>
          <w:top w:w="0" w:type="dxa"/>
          <w:left w:w="108" w:type="dxa"/>
          <w:bottom w:w="0" w:type="dxa"/>
          <w:right w:w="108" w:type="dxa"/>
        </w:tblCellMar>
      </w:tblPr>
      <w:tblGrid>
        <w:gridCol w:w="1157"/>
        <w:gridCol w:w="2163"/>
        <w:gridCol w:w="2330"/>
        <w:gridCol w:w="1753"/>
        <w:gridCol w:w="1119"/>
      </w:tblGrid>
      <w:tr w14:paraId="57CE6EDE">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92249">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国内期刊</w:t>
            </w:r>
          </w:p>
        </w:tc>
      </w:tr>
      <w:tr w14:paraId="2DF61824">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6FDEF">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序号</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7030D">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期刊名称</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F498">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期刊号</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7583B">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主办单位</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5514F">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对应级别</w:t>
            </w:r>
          </w:p>
        </w:tc>
      </w:tr>
      <w:tr w14:paraId="116CF537">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00818">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D6F12">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音乐创作</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B0A6A">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CN：11-1658/J</w:t>
            </w:r>
          </w:p>
          <w:p w14:paraId="6C2F2091">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ISSN：0513-2436</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6118C">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中国音乐家协会</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1C345">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w:t>
            </w:r>
          </w:p>
        </w:tc>
      </w:tr>
      <w:tr w14:paraId="059F5570">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3303A">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0ACC">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南京艺术学院学报</w:t>
            </w:r>
          </w:p>
          <w:p w14:paraId="0C6FF9A6">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（音乐与表演）</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9C43E">
            <w:pPr>
              <w:widowControl/>
              <w:jc w:val="center"/>
              <w:textAlignment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CN：32-1557/J</w:t>
            </w:r>
          </w:p>
          <w:p w14:paraId="28F4451C">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ISSN：1008-9667</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857E">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南京艺术学院</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697F">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C</w:t>
            </w:r>
          </w:p>
        </w:tc>
      </w:tr>
      <w:tr w14:paraId="0703DC4A">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32532">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EC2E">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中国音乐教育</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64E6C">
            <w:pPr>
              <w:jc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CN：11-2543/J</w:t>
            </w:r>
          </w:p>
          <w:p w14:paraId="60E36C64">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ISSN：1003-1138</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D677">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人民音乐出版社有限公司</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4985E">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C</w:t>
            </w:r>
          </w:p>
        </w:tc>
      </w:tr>
      <w:tr w14:paraId="643D1FE8">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800ED">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67BC6">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钢琴艺术</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737CB">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CN：11-3779/J ISSN：1006-9844</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74600">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人民音乐出版社有限公司</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4C9A2">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D</w:t>
            </w:r>
          </w:p>
        </w:tc>
      </w:tr>
      <w:tr w14:paraId="5ED1D851">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94A27">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44657">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歌唱艺术</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E641F">
            <w:pPr>
              <w:jc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CN：10-1402/J</w:t>
            </w:r>
          </w:p>
          <w:p w14:paraId="0B9744DA">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ISSN：2096-1502</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85EEA">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人民音乐出版社有限公司</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50F6">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D</w:t>
            </w:r>
          </w:p>
        </w:tc>
      </w:tr>
      <w:tr w14:paraId="606BC675">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5E9C">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99759">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戏剧之家</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604CC">
            <w:pPr>
              <w:jc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CN：42-1410/J</w:t>
            </w:r>
          </w:p>
          <w:p w14:paraId="1E59C56C">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ISSN：1007-0125</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51AE">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湖北今古传奇传媒集团有限公司</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E8B61">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w:t>
            </w:r>
          </w:p>
        </w:tc>
      </w:tr>
      <w:tr w14:paraId="0A8648DE">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A7805">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9E58E">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当代音乐</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BAA5A">
            <w:pPr>
              <w:jc w:val="center"/>
              <w:rPr>
                <w:rFonts w:hint="default" w:ascii="Times New Roman" w:hAnsi="Times New Roman" w:eastAsia="仿宋" w:cs="Times New Roman"/>
                <w:kern w:val="0"/>
                <w:sz w:val="21"/>
                <w:szCs w:val="21"/>
                <w:lang w:bidi="ar"/>
              </w:rPr>
            </w:pPr>
            <w:r>
              <w:rPr>
                <w:rFonts w:hint="default" w:ascii="Times New Roman" w:hAnsi="Times New Roman" w:eastAsia="仿宋" w:cs="Times New Roman"/>
                <w:kern w:val="0"/>
                <w:sz w:val="21"/>
                <w:szCs w:val="21"/>
                <w:lang w:bidi="ar"/>
              </w:rPr>
              <w:t>CN：22-1414/J</w:t>
            </w:r>
          </w:p>
          <w:p w14:paraId="4D2A4939">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ISSN：1007-2233</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297C5">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吉林省音乐家协会</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D0357">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w:t>
            </w:r>
          </w:p>
        </w:tc>
      </w:tr>
      <w:tr w14:paraId="0B58B932">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1DBC">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91D31">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黄河之声</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91A23">
            <w:pPr>
              <w:jc w:val="center"/>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lang w:bidi="ar"/>
              </w:rPr>
              <w:t>CN：14-1039/J ISSN：1004-6127</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3211D">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山西文化艺术传媒中心</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2C81">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w:t>
            </w:r>
          </w:p>
        </w:tc>
      </w:tr>
    </w:tbl>
    <w:p w14:paraId="5381B98D">
      <w:pPr>
        <w:jc w:val="both"/>
        <w:rPr>
          <w:sz w:val="24"/>
        </w:rPr>
      </w:pPr>
      <w:bookmarkStart w:id="0" w:name="_GoBack"/>
      <w:bookmarkEnd w:id="0"/>
    </w:p>
    <w:p w14:paraId="41B841BD">
      <w:pPr>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MzczZTk1NDQ5YjhmOGU0ZjIwNmI4MjUzMjRlYWUifQ=="/>
  </w:docVars>
  <w:rsids>
    <w:rsidRoot w:val="565222EE"/>
    <w:rsid w:val="00127A21"/>
    <w:rsid w:val="001F23CD"/>
    <w:rsid w:val="00224BF1"/>
    <w:rsid w:val="00262631"/>
    <w:rsid w:val="003A1F28"/>
    <w:rsid w:val="003D14EE"/>
    <w:rsid w:val="003F5BFB"/>
    <w:rsid w:val="004049DC"/>
    <w:rsid w:val="00454FF5"/>
    <w:rsid w:val="004655BD"/>
    <w:rsid w:val="00537494"/>
    <w:rsid w:val="005B2A07"/>
    <w:rsid w:val="005C382C"/>
    <w:rsid w:val="005F5AA8"/>
    <w:rsid w:val="00605B0D"/>
    <w:rsid w:val="00671AB0"/>
    <w:rsid w:val="006B7B53"/>
    <w:rsid w:val="006E3B37"/>
    <w:rsid w:val="00700A73"/>
    <w:rsid w:val="007A0783"/>
    <w:rsid w:val="008812FD"/>
    <w:rsid w:val="00942444"/>
    <w:rsid w:val="00952F76"/>
    <w:rsid w:val="00AE44C2"/>
    <w:rsid w:val="00B511C2"/>
    <w:rsid w:val="00B84201"/>
    <w:rsid w:val="00B97DCC"/>
    <w:rsid w:val="00C33BE9"/>
    <w:rsid w:val="00D138DA"/>
    <w:rsid w:val="00D33A77"/>
    <w:rsid w:val="00D41F94"/>
    <w:rsid w:val="00D940C6"/>
    <w:rsid w:val="00E67EB2"/>
    <w:rsid w:val="00E86B78"/>
    <w:rsid w:val="00EF0DDD"/>
    <w:rsid w:val="00F5622B"/>
    <w:rsid w:val="00F624B8"/>
    <w:rsid w:val="00FA5FC0"/>
    <w:rsid w:val="047F7E66"/>
    <w:rsid w:val="074217FD"/>
    <w:rsid w:val="0A56459C"/>
    <w:rsid w:val="0C1D7BFA"/>
    <w:rsid w:val="0CAD6449"/>
    <w:rsid w:val="11515ABE"/>
    <w:rsid w:val="18D52A3E"/>
    <w:rsid w:val="1A8D5E13"/>
    <w:rsid w:val="1EB109E6"/>
    <w:rsid w:val="1F672950"/>
    <w:rsid w:val="22743D02"/>
    <w:rsid w:val="28B45D61"/>
    <w:rsid w:val="2C901738"/>
    <w:rsid w:val="2EBC7ED0"/>
    <w:rsid w:val="313E79B5"/>
    <w:rsid w:val="31C93D74"/>
    <w:rsid w:val="383513E6"/>
    <w:rsid w:val="3A571AE7"/>
    <w:rsid w:val="3B5D137F"/>
    <w:rsid w:val="3DC7541A"/>
    <w:rsid w:val="4EAA4B44"/>
    <w:rsid w:val="4FD3289C"/>
    <w:rsid w:val="506A2A5E"/>
    <w:rsid w:val="510479AB"/>
    <w:rsid w:val="518826C4"/>
    <w:rsid w:val="51E53CF6"/>
    <w:rsid w:val="546155E5"/>
    <w:rsid w:val="565222EE"/>
    <w:rsid w:val="58933F49"/>
    <w:rsid w:val="58EF7663"/>
    <w:rsid w:val="5AA224B3"/>
    <w:rsid w:val="5ACD784B"/>
    <w:rsid w:val="5F2421BE"/>
    <w:rsid w:val="600C4E77"/>
    <w:rsid w:val="60ED171A"/>
    <w:rsid w:val="6A924AFC"/>
    <w:rsid w:val="6E3610C4"/>
    <w:rsid w:val="6EEE5919"/>
    <w:rsid w:val="6FA1094E"/>
    <w:rsid w:val="74682D77"/>
    <w:rsid w:val="760B4F58"/>
    <w:rsid w:val="78B95140"/>
    <w:rsid w:val="7ADE0E8D"/>
    <w:rsid w:val="7C12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annotation reference"/>
    <w:basedOn w:val="9"/>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9"/>
    <w:link w:val="5"/>
    <w:autoRedefine/>
    <w:qFormat/>
    <w:uiPriority w:val="0"/>
    <w:rPr>
      <w:rFonts w:ascii="Calibri" w:hAnsi="Calibri" w:cs="宋体"/>
      <w:kern w:val="2"/>
      <w:sz w:val="18"/>
      <w:szCs w:val="18"/>
    </w:rPr>
  </w:style>
  <w:style w:type="character" w:customStyle="1" w:styleId="14">
    <w:name w:val="页脚 字符"/>
    <w:basedOn w:val="9"/>
    <w:link w:val="4"/>
    <w:qFormat/>
    <w:uiPriority w:val="0"/>
    <w:rPr>
      <w:rFonts w:ascii="Calibri" w:hAnsi="Calibri" w:cs="宋体"/>
      <w:kern w:val="2"/>
      <w:sz w:val="18"/>
      <w:szCs w:val="18"/>
    </w:rPr>
  </w:style>
  <w:style w:type="paragraph" w:customStyle="1" w:styleId="15">
    <w:name w:val="修订1"/>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2887</Words>
  <Characters>3209</Characters>
  <Lines>45</Lines>
  <Paragraphs>12</Paragraphs>
  <TotalTime>5</TotalTime>
  <ScaleCrop>false</ScaleCrop>
  <LinksUpToDate>false</LinksUpToDate>
  <CharactersWithSpaces>3221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dcterms:modified xsi:type="dcterms:W3CDTF">2025-09-17T01:23:50Z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