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8B0FF">
      <w:pPr>
        <w:spacing w:after="156" w:afterLines="50"/>
        <w:jc w:val="center"/>
        <w:rPr>
          <w:rFonts w:hint="eastAsia" w:ascii="黑体" w:hAnsi="黑体" w:eastAsia="黑体" w:cs="黑体"/>
          <w:color w:val="0000FF"/>
          <w:sz w:val="22"/>
          <w:szCs w:val="28"/>
        </w:rPr>
      </w:pPr>
      <w:r>
        <w:rPr>
          <w:rFonts w:hint="eastAsia" w:ascii="黑体" w:hAnsi="黑体" w:eastAsia="黑体" w:cs="黑体"/>
          <w:kern w:val="0"/>
          <w:sz w:val="40"/>
          <w:szCs w:val="40"/>
          <w:u w:val="single"/>
          <w:lang w:val="en-US" w:eastAsia="zh-CN" w:bidi="ar"/>
        </w:rPr>
        <w:t>商学院</w:t>
      </w:r>
      <w:r>
        <w:rPr>
          <w:rFonts w:hint="eastAsia" w:ascii="黑体" w:hAnsi="黑体" w:eastAsia="黑体" w:cs="黑体"/>
          <w:kern w:val="0"/>
          <w:sz w:val="40"/>
          <w:szCs w:val="40"/>
          <w:lang w:bidi="ar"/>
        </w:rPr>
        <w:t>研究生申请学位创新性研究成果具体标准</w:t>
      </w:r>
    </w:p>
    <w:p w14:paraId="4079EF74">
      <w:pPr>
        <w:widowControl/>
        <w:spacing w:after="156" w:afterLines="50"/>
        <w:ind w:firstLine="640" w:firstLineChars="200"/>
        <w:jc w:val="left"/>
        <w:rPr>
          <w:rFonts w:ascii="Times New Roman" w:hAnsi="Times New Roman" w:eastAsia="仿宋" w:cs="仿宋_GB2312"/>
          <w:kern w:val="0"/>
          <w:sz w:val="32"/>
          <w:szCs w:val="31"/>
          <w:lang w:bidi="ar"/>
        </w:rPr>
      </w:pP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经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val="en-US" w:eastAsia="zh-CN" w:bidi="ar"/>
        </w:rPr>
        <w:t>商学院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学位评定分委员会讨论，对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本单位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研究生申请学位创新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性研究</w:t>
      </w:r>
      <w:r>
        <w:rPr>
          <w:rFonts w:ascii="Times New Roman" w:hAnsi="Times New Roman" w:eastAsia="仿宋" w:cs="仿宋_GB2312"/>
          <w:kern w:val="0"/>
          <w:sz w:val="32"/>
          <w:szCs w:val="31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kern w:val="0"/>
          <w:sz w:val="32"/>
          <w:szCs w:val="31"/>
          <w:lang w:bidi="ar"/>
        </w:rPr>
        <w:t>：</w:t>
      </w:r>
    </w:p>
    <w:tbl>
      <w:tblPr>
        <w:tblStyle w:val="5"/>
        <w:tblW w:w="502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87"/>
        <w:gridCol w:w="4444"/>
        <w:gridCol w:w="3567"/>
        <w:gridCol w:w="1259"/>
        <w:gridCol w:w="1435"/>
        <w:gridCol w:w="1435"/>
      </w:tblGrid>
      <w:tr w14:paraId="2EA8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" w:type="pct"/>
            <w:shd w:val="clear" w:color="auto" w:fill="auto"/>
            <w:vAlign w:val="center"/>
          </w:tcPr>
          <w:p w14:paraId="1F4F112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类型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CF80C3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第1类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1C1852E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第2类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1D565F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第3类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C5273B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第4类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2E1E82E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第5类</w:t>
            </w:r>
          </w:p>
        </w:tc>
        <w:tc>
          <w:tcPr>
            <w:tcW w:w="503" w:type="pct"/>
            <w:vMerge w:val="restart"/>
            <w:shd w:val="clear" w:color="auto" w:fill="auto"/>
            <w:vAlign w:val="center"/>
          </w:tcPr>
          <w:p w14:paraId="7E6BE98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具体标准</w:t>
            </w:r>
          </w:p>
        </w:tc>
      </w:tr>
      <w:tr w14:paraId="0E59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49" w:type="pct"/>
            <w:shd w:val="clear" w:color="auto" w:fill="auto"/>
            <w:vAlign w:val="center"/>
          </w:tcPr>
          <w:p w14:paraId="5939F48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等级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42EBE5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val="en-US" w:eastAsia="zh-CN"/>
              </w:rPr>
              <w:t>评阅结果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795DA09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实践类成果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0507F8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学术论文成果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6D57BF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著作成果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6B1C26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  <w:t>应用类成果</w:t>
            </w:r>
          </w:p>
        </w:tc>
        <w:tc>
          <w:tcPr>
            <w:tcW w:w="503" w:type="pct"/>
            <w:vMerge w:val="continue"/>
            <w:shd w:val="clear" w:color="auto" w:fill="auto"/>
            <w:vAlign w:val="center"/>
          </w:tcPr>
          <w:p w14:paraId="19DB04D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1"/>
                <w:lang w:eastAsia="zh-CN"/>
              </w:rPr>
            </w:pPr>
          </w:p>
        </w:tc>
      </w:tr>
      <w:tr w14:paraId="3E01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49" w:type="pct"/>
            <w:shd w:val="clear" w:color="auto" w:fill="auto"/>
            <w:vAlign w:val="center"/>
          </w:tcPr>
          <w:p w14:paraId="112E178E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B57892A">
            <w:pP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5A（博士）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2596B6F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3722BCE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413FE8B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3.教育部高等学校科学研究优秀成果奖（科学技术和哲学社会科学）（一等奖排名前五、二等奖排名前三）。</w:t>
            </w:r>
          </w:p>
          <w:p w14:paraId="6B78E5B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4.主持国家级科研项目（结题验收通过）。</w:t>
            </w:r>
          </w:p>
          <w:p w14:paraId="348BFDB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5.主持国家社会科学基金项目（结题验收通过）。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9E7235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外文期刊：ABS4星及以上；</w:t>
            </w:r>
          </w:p>
          <w:p w14:paraId="3173C47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中文期刊：《中国社会科学》、《经济研究》、《金融研究》、《世界经济》、《中国农村经济》、《中国工业经济》、《经济学（季刊）》、《管理世界》、《南开管理评论》、《管理科学学报》、《会计研究》、《中国管理科学》、《系统工程理论与实践》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57FA5FF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4C1036C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vMerge w:val="restart"/>
            <w:shd w:val="clear" w:color="auto" w:fill="auto"/>
            <w:vAlign w:val="center"/>
          </w:tcPr>
          <w:p w14:paraId="62A08FB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学术博士：</w:t>
            </w:r>
          </w:p>
          <w:p w14:paraId="3D9348D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1.第1-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类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A等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成果至少1项。</w:t>
            </w:r>
          </w:p>
          <w:p w14:paraId="7D7B333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  <w:p w14:paraId="4733D2D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学术硕士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（以下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18"/>
                <w:highlight w:val="none"/>
                <w:lang w:eastAsia="zh-CN"/>
              </w:rPr>
              <w:t>项满足任意1项）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：</w:t>
            </w:r>
            <w:bookmarkStart w:id="0" w:name="_GoBack"/>
            <w:bookmarkEnd w:id="0"/>
          </w:p>
          <w:p w14:paraId="025ABF6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第1-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类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B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等以上成果至少1项；</w:t>
            </w:r>
          </w:p>
          <w:p w14:paraId="0808E07D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2.第1-5类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C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等成果至少2项。</w:t>
            </w:r>
          </w:p>
          <w:p w14:paraId="54866BF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</w:rPr>
            </w:pPr>
          </w:p>
          <w:p w14:paraId="38B8227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1"/>
                <w:szCs w:val="18"/>
                <w:lang w:eastAsia="zh-CN"/>
              </w:rPr>
              <w:t>专业硕士：</w:t>
            </w:r>
          </w:p>
          <w:p w14:paraId="4F7DAF1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第1-5类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val="en-US" w:eastAsia="zh-CN"/>
              </w:rPr>
              <w:t>D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  <w:t>等以上成果1项。</w:t>
            </w:r>
          </w:p>
        </w:tc>
      </w:tr>
      <w:tr w14:paraId="33475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49" w:type="pct"/>
            <w:shd w:val="clear" w:color="auto" w:fill="auto"/>
            <w:vAlign w:val="center"/>
          </w:tcPr>
          <w:p w14:paraId="1FAB7E23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79A5891">
            <w:pPr>
              <w:rPr>
                <w:rFonts w:hint="default" w:ascii="Times New Roman" w:hAnsi="Times New Roman" w:eastAsia="仿宋" w:cs="Times New Roman"/>
                <w:b/>
                <w:bCs/>
                <w:szCs w:val="21"/>
              </w:rPr>
            </w:pPr>
          </w:p>
        </w:tc>
        <w:tc>
          <w:tcPr>
            <w:tcW w:w="1560" w:type="pct"/>
            <w:shd w:val="clear" w:color="auto" w:fill="auto"/>
            <w:vAlign w:val="center"/>
          </w:tcPr>
          <w:p w14:paraId="1795AD5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1.作为主要完成人获创新创业“三大赛”国赛/“大挑”二等奖/三等奖排名第一。</w:t>
            </w:r>
          </w:p>
          <w:p w14:paraId="1EDAFDD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667BAB2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7FB738F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4.主持省部级科研项目（结题验收通过）。</w:t>
            </w:r>
          </w:p>
          <w:p w14:paraId="4D785F2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5.主持教育部人文社会科学研究项目社会科学基金项目（结题验收通过）。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7792E9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CSSCI、SCI、SSCI期刊论文。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C78F4B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42C1FD8C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vMerge w:val="continue"/>
            <w:shd w:val="clear" w:color="auto" w:fill="auto"/>
            <w:vAlign w:val="center"/>
          </w:tcPr>
          <w:p w14:paraId="13062172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</w:tc>
      </w:tr>
      <w:tr w14:paraId="7B7B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9" w:type="pct"/>
            <w:shd w:val="clear" w:color="auto" w:fill="auto"/>
            <w:vAlign w:val="center"/>
          </w:tcPr>
          <w:p w14:paraId="2F0357BA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81F7ADF">
            <w:pPr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3A（硕士）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6E1CEA2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25014C6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2.主持市厅级科研项目（结题验收通过）。</w:t>
            </w:r>
          </w:p>
          <w:p w14:paraId="45921BE4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3.主持市厅级人文社会科学研究项目社会科学基金项目（结题验收通过）。</w:t>
            </w:r>
          </w:p>
          <w:p w14:paraId="7B028C20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lang w:val="en-US" w:eastAsia="zh-CN"/>
              </w:rPr>
              <w:t>作为主要完成人获得“三大赛”国赛金奖/“大挑”特等奖（排名前五）或银奖/“大挑”一等奖（排名前三）。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C8A6E5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 w:color="auto" w:fill="auto"/>
                <w:lang w:eastAsia="zh-CN"/>
              </w:rPr>
              <w:t>北大中文核心期刊论文。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9438E1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4E290AF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vMerge w:val="continue"/>
            <w:shd w:val="clear" w:color="auto" w:fill="auto"/>
            <w:vAlign w:val="center"/>
          </w:tcPr>
          <w:p w14:paraId="58189993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lang w:eastAsia="zh-CN"/>
              </w:rPr>
            </w:pPr>
          </w:p>
        </w:tc>
      </w:tr>
      <w:tr w14:paraId="4CCD9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9" w:type="pct"/>
            <w:shd w:val="clear" w:color="auto" w:fill="auto"/>
            <w:vAlign w:val="center"/>
          </w:tcPr>
          <w:p w14:paraId="60BC91C8">
            <w:pPr>
              <w:pStyle w:val="3"/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75568060">
            <w:pPr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560" w:type="pct"/>
            <w:shd w:val="clear" w:color="auto" w:fill="auto"/>
            <w:vAlign w:val="center"/>
          </w:tcPr>
          <w:p w14:paraId="221DD6C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  <w:t>1.主持江苏省研究生科研与实践创新计划项目（结题验收通过）。</w:t>
            </w:r>
          </w:p>
          <w:p w14:paraId="00E722D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  <w:t>2.《全国普通高校大学生竞赛目录》赛事全国一等奖（排名第一）；中国研究生实践创新系列大赛全国一等奖（排名第一）。</w:t>
            </w:r>
          </w:p>
          <w:p w14:paraId="1500DAE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25FE9A7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  <w:t>与论文选题相关的实习/实践报告（实践单位盖章）。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795A7B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公开出版学术著作（不少于3万字，排名前三）。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6F0693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1.授权实用新型专利。</w:t>
            </w:r>
          </w:p>
          <w:p w14:paraId="4853E65A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2.授权软件著作权。</w:t>
            </w:r>
          </w:p>
          <w:p w14:paraId="798F9B2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3.授权外观设计专利。</w:t>
            </w:r>
          </w:p>
          <w:p w14:paraId="01A8ACE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4. 申请国家发明专利。</w:t>
            </w:r>
          </w:p>
          <w:p w14:paraId="74035B46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5.参加市厅级以上专业展览。</w:t>
            </w:r>
          </w:p>
        </w:tc>
        <w:tc>
          <w:tcPr>
            <w:tcW w:w="503" w:type="pct"/>
            <w:vMerge w:val="continue"/>
            <w:shd w:val="clear" w:color="auto" w:fill="auto"/>
            <w:vAlign w:val="center"/>
          </w:tcPr>
          <w:p w14:paraId="0E8D0A07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lang w:eastAsia="zh-CN"/>
              </w:rPr>
            </w:pPr>
          </w:p>
        </w:tc>
      </w:tr>
      <w:tr w14:paraId="2D08F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49" w:type="pct"/>
            <w:shd w:val="clear" w:color="auto" w:fill="auto"/>
            <w:vAlign w:val="center"/>
          </w:tcPr>
          <w:p w14:paraId="4C32E001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说明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82500A0">
            <w:pPr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学校统一组织的论文盲审评阅结果，仅限首次送审且未经盲审申诉。</w:t>
            </w:r>
          </w:p>
          <w:p w14:paraId="56852718">
            <w:pPr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</w:p>
        </w:tc>
        <w:tc>
          <w:tcPr>
            <w:tcW w:w="1560" w:type="pct"/>
            <w:shd w:val="clear" w:color="auto" w:fill="auto"/>
            <w:vAlign w:val="center"/>
          </w:tcPr>
          <w:p w14:paraId="613D0E22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.署名要求：苏州大学（英文名为Soochow University）为第一署名单位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5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须对应论文章节。</w:t>
            </w:r>
          </w:p>
          <w:p w14:paraId="1D1ACBD7">
            <w:pPr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.《全国普通高校大学生竞赛目录》以中国高等教育学会当年发布为准。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DE6965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1.公开发表论文不含增刊、增版。同一论文属于不同级别，以论文所属的最高级别计算，不重复计算。</w:t>
            </w:r>
          </w:p>
          <w:p w14:paraId="1535122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2.外文期刊不能是中科院近三年的年度性负面清单期刊。</w:t>
            </w:r>
          </w:p>
          <w:p w14:paraId="73646A8A">
            <w:pPr>
              <w:pStyle w:val="3"/>
              <w:widowControl/>
              <w:shd w:val="clear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署名要求：苏州大学（英文名为Soochow University）为第一署名单位，并注明培养单位。</w:t>
            </w:r>
          </w:p>
          <w:p w14:paraId="1DD58544">
            <w:pPr>
              <w:pStyle w:val="3"/>
              <w:widowControl/>
              <w:shd w:val="clear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（1）独著、第一作者或通讯作者。</w:t>
            </w:r>
          </w:p>
          <w:p w14:paraId="621CF063">
            <w:pPr>
              <w:pStyle w:val="3"/>
              <w:widowControl/>
              <w:shd w:val="clear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（2）研究生与其指导教师联名（指导教师排名第一，研究生排名第二）发表的学术论文，可纳入相应的论文统计，但仅限1篇。</w:t>
            </w:r>
          </w:p>
          <w:p w14:paraId="2E332ADD">
            <w:pPr>
              <w:pStyle w:val="3"/>
              <w:widowControl/>
              <w:shd w:val="clear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.英文学术论文要求 online（可查 DOI 编号）方可计入。中文学术论文必须是见刊或网络在线发表（接收函无效）。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F959CB9">
            <w:pPr>
              <w:pStyle w:val="3"/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1.苏州大学（英文名为Soochow University）为第一署名单位，并注明培养单位</w:t>
            </w:r>
          </w:p>
          <w:p w14:paraId="2697EF0C">
            <w:pPr>
              <w:pStyle w:val="3"/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/>
                <w:lang w:eastAsia="zh-CN"/>
              </w:rPr>
              <w:t>2.同一个著作成果只能用作1次申请学位。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9A3B6BB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1.苏州大学（英文名为Soochow University）为第一署名单位，并注明培养单位。</w:t>
            </w:r>
          </w:p>
          <w:p w14:paraId="633C9065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/>
                <w:lang w:eastAsia="zh-CN"/>
              </w:rPr>
              <w:t>2.应用类成果须为排名第一，或导师排名第一学生第二。</w:t>
            </w:r>
          </w:p>
          <w:p w14:paraId="58475F49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shd w:val="clear"/>
                <w:lang w:eastAsia="zh-CN"/>
              </w:rPr>
              <w:t>3.专利奖仅认可政府部门设立的相关奖项。</w:t>
            </w:r>
          </w:p>
        </w:tc>
        <w:tc>
          <w:tcPr>
            <w:tcW w:w="503" w:type="pct"/>
            <w:vMerge w:val="continue"/>
            <w:shd w:val="clear" w:color="auto" w:fill="auto"/>
            <w:vAlign w:val="center"/>
          </w:tcPr>
          <w:p w14:paraId="6B5A48B8">
            <w:pPr>
              <w:pStyle w:val="3"/>
              <w:widowControl/>
              <w:autoSpaceDE w:val="0"/>
              <w:autoSpaceDN w:val="0"/>
              <w:adjustRightInd w:val="0"/>
              <w:snapToGrid w:val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18"/>
                <w:lang w:eastAsia="zh-CN"/>
              </w:rPr>
            </w:pPr>
          </w:p>
        </w:tc>
      </w:tr>
    </w:tbl>
    <w:p w14:paraId="1891D9DF">
      <w:pPr>
        <w:rPr>
          <w:rFonts w:ascii="Times New Roman" w:hAnsi="Times New Roman" w:cs="仿宋_GB2312"/>
          <w:color w:val="222222"/>
          <w:kern w:val="0"/>
          <w:sz w:val="28"/>
          <w:szCs w:val="40"/>
          <w:lang w:bidi="ar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9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MWVlNzZiOTk1YWM4ZjBkMDg0MWVjZjU3MDFhZGEifQ=="/>
  </w:docVars>
  <w:rsids>
    <w:rsidRoot w:val="64567998"/>
    <w:rsid w:val="04764A70"/>
    <w:rsid w:val="13B05235"/>
    <w:rsid w:val="15B42132"/>
    <w:rsid w:val="1F0551E9"/>
    <w:rsid w:val="2924696C"/>
    <w:rsid w:val="30CD38A7"/>
    <w:rsid w:val="39DD0E74"/>
    <w:rsid w:val="42013385"/>
    <w:rsid w:val="455F1705"/>
    <w:rsid w:val="474315CF"/>
    <w:rsid w:val="4C542101"/>
    <w:rsid w:val="4C7953D4"/>
    <w:rsid w:val="52CA462E"/>
    <w:rsid w:val="62E34955"/>
    <w:rsid w:val="64567998"/>
    <w:rsid w:val="65250452"/>
    <w:rsid w:val="6AAA163C"/>
    <w:rsid w:val="6BE1150F"/>
    <w:rsid w:val="6D9C2953"/>
    <w:rsid w:val="7BA9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rFonts w:ascii="仿宋_GB2312" w:hAnsi="仿宋_GB2312" w:eastAsia="仿宋_GB2312" w:cs="仿宋_GB2312"/>
      <w:sz w:val="28"/>
      <w:szCs w:val="28"/>
      <w:lang w:eastAsia="en-US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paragraph" w:styleId="9">
    <w:name w:val="List Paragraph"/>
    <w:basedOn w:val="1"/>
    <w:autoRedefine/>
    <w:qFormat/>
    <w:uiPriority w:val="99"/>
    <w:pPr>
      <w:numPr>
        <w:ilvl w:val="0"/>
        <w:numId w:val="1"/>
      </w:numPr>
      <w:adjustRightInd w:val="0"/>
      <w:snapToGrid w:val="0"/>
      <w:spacing w:before="120"/>
    </w:pPr>
    <w:rPr>
      <w:rFonts w:ascii="Times New Roman" w:hAnsi="Times New Roman" w:cs="Times New Roman"/>
      <w:bCs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1540</Words>
  <Characters>1666</Characters>
  <Lines>0</Lines>
  <Paragraphs>0</Paragraphs>
  <TotalTime>0</TotalTime>
  <ScaleCrop>false</ScaleCrop>
  <LinksUpToDate>false</LinksUpToDate>
  <CharactersWithSpaces>1674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2024-10-21T07:20:00Z</dcterms:created>
  <dc:creator>JIANG</dc:creator>
  <cp:lastModifiedBy>研究生院学位办</cp:lastModifiedBy>
  <dcterms:modified xsi:type="dcterms:W3CDTF">2025-09-16T07:07:51Z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08D256241DF34B0DA3F804D773542DDD_11</vt:lpwstr>
  </property>
  <property fmtid="{D5CDD505-2E9C-101B-9397-08002B2CF9AE}" pid="4" name="KSOTemplateDocerSaveRecord">
    <vt:lpwstr>eyJoZGlkIjoiMzc2NDdmNTE0MGU5Y2NmMTAyNWNkZjcyOWMyMDVkMjQiLCJ1c2VySWQiOiIyNTAwNTUxMDIifQ==</vt:lpwstr>
  </property>
</Properties>
</file>