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FD430">
      <w:pPr>
        <w:spacing w:after="156" w:afterLines="50"/>
        <w:jc w:val="center"/>
        <w:rPr>
          <w:rFonts w:hint="eastAsia" w:ascii="黑体" w:hAnsi="黑体" w:eastAsia="黑体" w:cs="黑体"/>
          <w:kern w:val="0"/>
          <w:sz w:val="40"/>
          <w:szCs w:val="40"/>
          <w:lang w:bidi="ar"/>
        </w:rPr>
      </w:pPr>
      <w:r>
        <w:rPr>
          <w:rFonts w:hint="eastAsia" w:ascii="黑体" w:hAnsi="黑体" w:eastAsia="黑体" w:cs="黑体"/>
          <w:kern w:val="0"/>
          <w:sz w:val="40"/>
          <w:szCs w:val="40"/>
          <w:u w:val="none"/>
          <w:lang w:val="en-US" w:eastAsia="zh-CN" w:bidi="ar"/>
        </w:rPr>
        <w:t>政治与公共管理学院</w:t>
      </w:r>
      <w:r>
        <w:rPr>
          <w:rFonts w:hint="eastAsia" w:ascii="黑体" w:hAnsi="黑体" w:eastAsia="黑体" w:cs="黑体"/>
          <w:kern w:val="0"/>
          <w:sz w:val="40"/>
          <w:szCs w:val="40"/>
          <w:lang w:bidi="ar"/>
        </w:rPr>
        <w:t>研究生申请学位创新性研究成果具体标准</w:t>
      </w:r>
    </w:p>
    <w:p w14:paraId="0BC17F16">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strike w:val="0"/>
          <w:dstrike w:val="0"/>
          <w:kern w:val="0"/>
          <w:sz w:val="32"/>
          <w:szCs w:val="31"/>
          <w:lang w:bidi="ar"/>
        </w:rPr>
        <w:t>经</w:t>
      </w:r>
      <w:r>
        <w:rPr>
          <w:rFonts w:hint="eastAsia" w:ascii="Times New Roman" w:hAnsi="Times New Roman" w:eastAsia="仿宋" w:cs="仿宋_GB2312"/>
          <w:strike w:val="0"/>
          <w:dstrike w:val="0"/>
          <w:kern w:val="0"/>
          <w:sz w:val="32"/>
          <w:szCs w:val="31"/>
          <w:lang w:bidi="ar"/>
        </w:rPr>
        <w:t>政治与公共管理学院</w:t>
      </w:r>
      <w:r>
        <w:rPr>
          <w:rFonts w:ascii="Times New Roman" w:hAnsi="Times New Roman" w:eastAsia="仿宋" w:cs="仿宋_GB2312"/>
          <w:strike w:val="0"/>
          <w:dstrike w:val="0"/>
          <w:kern w:val="0"/>
          <w:sz w:val="32"/>
          <w:szCs w:val="31"/>
          <w:lang w:bidi="ar"/>
        </w:rPr>
        <w:t>学位评定分委员会讨论</w:t>
      </w:r>
      <w:r>
        <w:rPr>
          <w:rFonts w:ascii="Times New Roman" w:hAnsi="Times New Roman" w:eastAsia="仿宋" w:cs="仿宋_GB2312"/>
          <w:kern w:val="0"/>
          <w:sz w:val="32"/>
          <w:szCs w:val="31"/>
          <w:lang w:bidi="ar"/>
        </w:rPr>
        <w:t>，对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369"/>
        <w:gridCol w:w="4125"/>
        <w:gridCol w:w="3543"/>
        <w:gridCol w:w="1537"/>
        <w:gridCol w:w="1435"/>
        <w:gridCol w:w="1435"/>
      </w:tblGrid>
      <w:tr w14:paraId="7FCDC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4" w:type="pct"/>
            <w:shd w:val="clear" w:color="auto" w:fill="auto"/>
            <w:vAlign w:val="center"/>
          </w:tcPr>
          <w:p w14:paraId="14B90358">
            <w:pPr>
              <w:pStyle w:val="4"/>
              <w:widowControl/>
              <w:autoSpaceDE w:val="0"/>
              <w:autoSpaceDN w:val="0"/>
              <w:adjustRightInd w:val="0"/>
              <w:snapToGrid w:val="0"/>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类型</w:t>
            </w:r>
          </w:p>
        </w:tc>
        <w:tc>
          <w:tcPr>
            <w:tcW w:w="483" w:type="pct"/>
            <w:shd w:val="clear" w:color="auto" w:fill="auto"/>
            <w:vAlign w:val="center"/>
          </w:tcPr>
          <w:p w14:paraId="058C1A28">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第1类</w:t>
            </w:r>
          </w:p>
        </w:tc>
        <w:tc>
          <w:tcPr>
            <w:tcW w:w="1455" w:type="pct"/>
            <w:shd w:val="clear" w:color="auto" w:fill="auto"/>
            <w:vAlign w:val="center"/>
          </w:tcPr>
          <w:p w14:paraId="1FC0A824">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第2类</w:t>
            </w:r>
          </w:p>
        </w:tc>
        <w:tc>
          <w:tcPr>
            <w:tcW w:w="1250" w:type="pct"/>
            <w:shd w:val="clear" w:color="auto" w:fill="auto"/>
            <w:vAlign w:val="center"/>
          </w:tcPr>
          <w:p w14:paraId="05D44C17">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第3类</w:t>
            </w:r>
          </w:p>
        </w:tc>
        <w:tc>
          <w:tcPr>
            <w:tcW w:w="542" w:type="pct"/>
            <w:shd w:val="clear" w:color="auto" w:fill="auto"/>
            <w:vAlign w:val="center"/>
          </w:tcPr>
          <w:p w14:paraId="43763A4D">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第4类</w:t>
            </w:r>
          </w:p>
        </w:tc>
        <w:tc>
          <w:tcPr>
            <w:tcW w:w="506" w:type="pct"/>
            <w:shd w:val="clear" w:color="auto" w:fill="auto"/>
            <w:vAlign w:val="center"/>
          </w:tcPr>
          <w:p w14:paraId="5BF47CA5">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val="en-US" w:eastAsia="zh-CN"/>
              </w:rPr>
              <w:t>第5类</w:t>
            </w:r>
          </w:p>
        </w:tc>
        <w:tc>
          <w:tcPr>
            <w:tcW w:w="506" w:type="pct"/>
            <w:vMerge w:val="restart"/>
            <w:shd w:val="clear" w:color="auto" w:fill="auto"/>
            <w:vAlign w:val="center"/>
          </w:tcPr>
          <w:p w14:paraId="56040CD3">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具体标准</w:t>
            </w:r>
          </w:p>
        </w:tc>
      </w:tr>
      <w:tr w14:paraId="1C98A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54" w:type="pct"/>
            <w:shd w:val="clear" w:color="auto" w:fill="auto"/>
            <w:vAlign w:val="center"/>
          </w:tcPr>
          <w:p w14:paraId="3026E6C7">
            <w:pPr>
              <w:pStyle w:val="4"/>
              <w:widowControl/>
              <w:autoSpaceDE w:val="0"/>
              <w:autoSpaceDN w:val="0"/>
              <w:adjustRightInd w:val="0"/>
              <w:snapToGrid w:val="0"/>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等级</w:t>
            </w:r>
          </w:p>
        </w:tc>
        <w:tc>
          <w:tcPr>
            <w:tcW w:w="483" w:type="pct"/>
            <w:shd w:val="clear" w:color="auto" w:fill="auto"/>
            <w:vAlign w:val="center"/>
          </w:tcPr>
          <w:p w14:paraId="51ADA95D">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val="en-US" w:eastAsia="zh-CN"/>
              </w:rPr>
            </w:pPr>
            <w:r>
              <w:rPr>
                <w:rFonts w:hint="default" w:ascii="Times New Roman" w:hAnsi="Times New Roman" w:eastAsia="仿宋" w:cs="Times New Roman"/>
                <w:b/>
                <w:bCs/>
                <w:sz w:val="21"/>
                <w:szCs w:val="21"/>
                <w:highlight w:val="none"/>
                <w:lang w:val="en-US" w:eastAsia="zh-CN"/>
              </w:rPr>
              <w:t>评阅结果</w:t>
            </w:r>
          </w:p>
        </w:tc>
        <w:tc>
          <w:tcPr>
            <w:tcW w:w="1455" w:type="pct"/>
            <w:shd w:val="clear" w:color="auto" w:fill="auto"/>
            <w:vAlign w:val="center"/>
          </w:tcPr>
          <w:p w14:paraId="0B92BD7A">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实践类成果</w:t>
            </w:r>
          </w:p>
        </w:tc>
        <w:tc>
          <w:tcPr>
            <w:tcW w:w="1250" w:type="pct"/>
            <w:shd w:val="clear" w:color="auto" w:fill="auto"/>
            <w:vAlign w:val="center"/>
          </w:tcPr>
          <w:p w14:paraId="700B69E2">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学术论文成果</w:t>
            </w:r>
          </w:p>
        </w:tc>
        <w:tc>
          <w:tcPr>
            <w:tcW w:w="542" w:type="pct"/>
            <w:shd w:val="clear" w:color="auto" w:fill="auto"/>
            <w:vAlign w:val="center"/>
          </w:tcPr>
          <w:p w14:paraId="1D298119">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著作成果</w:t>
            </w:r>
          </w:p>
        </w:tc>
        <w:tc>
          <w:tcPr>
            <w:tcW w:w="506" w:type="pct"/>
            <w:shd w:val="clear" w:color="auto" w:fill="auto"/>
            <w:vAlign w:val="center"/>
          </w:tcPr>
          <w:p w14:paraId="773D8E02">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val="en-US" w:eastAsia="zh-CN"/>
              </w:rPr>
              <w:t>应用类成果</w:t>
            </w:r>
          </w:p>
        </w:tc>
        <w:tc>
          <w:tcPr>
            <w:tcW w:w="506" w:type="pct"/>
            <w:vMerge w:val="continue"/>
            <w:shd w:val="clear" w:color="auto" w:fill="auto"/>
            <w:vAlign w:val="center"/>
          </w:tcPr>
          <w:p w14:paraId="775A4D62">
            <w:pPr>
              <w:pStyle w:val="4"/>
              <w:widowControl/>
              <w:autoSpaceDE w:val="0"/>
              <w:autoSpaceDN w:val="0"/>
              <w:adjustRightInd w:val="0"/>
              <w:snapToGrid w:val="0"/>
              <w:textAlignment w:val="baseline"/>
              <w:rPr>
                <w:rFonts w:hint="default" w:ascii="Times New Roman" w:hAnsi="Times New Roman" w:eastAsia="仿宋" w:cs="Times New Roman"/>
                <w:b/>
                <w:bCs/>
                <w:sz w:val="21"/>
                <w:szCs w:val="21"/>
                <w:highlight w:val="none"/>
                <w:lang w:eastAsia="zh-CN"/>
              </w:rPr>
            </w:pPr>
          </w:p>
        </w:tc>
      </w:tr>
      <w:tr w14:paraId="510C2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4" w:type="pct"/>
            <w:shd w:val="clear" w:color="auto" w:fill="auto"/>
            <w:vAlign w:val="center"/>
          </w:tcPr>
          <w:p w14:paraId="41C50AD0">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A</w:t>
            </w:r>
          </w:p>
        </w:tc>
        <w:tc>
          <w:tcPr>
            <w:tcW w:w="483" w:type="pct"/>
            <w:shd w:val="clear" w:color="auto" w:fill="auto"/>
            <w:vAlign w:val="center"/>
          </w:tcPr>
          <w:p w14:paraId="6ED93B38">
            <w:pPr>
              <w:rPr>
                <w:rFonts w:hint="default" w:ascii="Times New Roman" w:hAnsi="Times New Roman" w:eastAsia="仿宋" w:cs="Times New Roman"/>
                <w:sz w:val="21"/>
                <w:szCs w:val="21"/>
                <w:highlight w:val="none"/>
              </w:rPr>
            </w:pPr>
          </w:p>
        </w:tc>
        <w:tc>
          <w:tcPr>
            <w:tcW w:w="1455" w:type="pct"/>
            <w:shd w:val="clear" w:color="auto" w:fill="auto"/>
            <w:vAlign w:val="center"/>
          </w:tcPr>
          <w:p w14:paraId="5EE9B33E">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1.作为主要完成人获创新创业“三大赛”国赛金奖/“大挑”特等奖（排名前三）；或创新创业“三大赛”国赛/“大挑”一等奖（排名前二）。</w:t>
            </w:r>
          </w:p>
          <w:p w14:paraId="29231504">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2.作为主要完成人获国家科技技术奖励（国家自然科学奖、国家技术发明奖、国家科学技术进步奖）（一等奖排名前五、二等奖排名前三）。</w:t>
            </w:r>
          </w:p>
          <w:p w14:paraId="38C41FDE">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3.教育部高等学校科学研究优秀成果奖（科学技术和哲学社会科学）（一等奖排名前五、二等奖排名前三）。</w:t>
            </w:r>
          </w:p>
          <w:p w14:paraId="16C847BB">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r>
              <w:rPr>
                <w:rFonts w:hint="default" w:ascii="Times New Roman" w:hAnsi="Times New Roman" w:eastAsia="仿宋" w:cs="Times New Roman"/>
                <w:sz w:val="21"/>
                <w:szCs w:val="21"/>
                <w:highlight w:val="none"/>
                <w:lang w:eastAsia="zh-CN"/>
              </w:rPr>
              <w:t>4.主持国家级科研项目（结题验收通过）。</w:t>
            </w:r>
          </w:p>
          <w:p w14:paraId="2BC4157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sz w:val="21"/>
                <w:szCs w:val="21"/>
                <w:highlight w:val="none"/>
                <w:lang w:eastAsia="zh-CN"/>
              </w:rPr>
              <w:t>5.主持国家社会科学基金项目（结题验收通过）。</w:t>
            </w:r>
          </w:p>
        </w:tc>
        <w:tc>
          <w:tcPr>
            <w:tcW w:w="1250" w:type="pct"/>
            <w:shd w:val="clear" w:color="auto" w:fill="auto"/>
            <w:vAlign w:val="center"/>
          </w:tcPr>
          <w:p w14:paraId="62A3E80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在《苏州大学人文社会科学高质量论文管理办法》中认定属于“一类顶级论文”“一类权威论文”和“其他一类论文”的。</w:t>
            </w:r>
          </w:p>
        </w:tc>
        <w:tc>
          <w:tcPr>
            <w:tcW w:w="542" w:type="pct"/>
            <w:shd w:val="clear" w:color="auto" w:fill="auto"/>
            <w:vAlign w:val="center"/>
          </w:tcPr>
          <w:p w14:paraId="5DC9EFB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在国家社科基金后期资助项目公告认定的高水平国家级出版社出版专著或合著（排名第一）。</w:t>
            </w:r>
          </w:p>
        </w:tc>
        <w:tc>
          <w:tcPr>
            <w:tcW w:w="506" w:type="pct"/>
            <w:shd w:val="clear" w:color="auto" w:fill="FFFFFF" w:themeFill="background1"/>
            <w:vAlign w:val="center"/>
          </w:tcPr>
          <w:p w14:paraId="1B2E3197">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restart"/>
            <w:shd w:val="clear" w:color="auto" w:fill="FFFFFF" w:themeFill="background1"/>
            <w:vAlign w:val="center"/>
          </w:tcPr>
          <w:p w14:paraId="12429EC0">
            <w:pPr>
              <w:pStyle w:val="4"/>
              <w:widowControl/>
              <w:shd w:val="clea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学术博士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3</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kern w:val="0"/>
                <w:sz w:val="21"/>
                <w:szCs w:val="21"/>
                <w:highlight w:val="none"/>
                <w:lang w:eastAsia="zh-CN"/>
              </w:rPr>
              <w:t>：</w:t>
            </w:r>
          </w:p>
          <w:p w14:paraId="53530BBD">
            <w:pPr>
              <w:pStyle w:val="4"/>
              <w:widowControl/>
              <w:shd w:val="clea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1.第1-4类B等</w:t>
            </w:r>
            <w:r>
              <w:rPr>
                <w:rFonts w:hint="default" w:ascii="Times New Roman" w:hAnsi="Times New Roman" w:eastAsia="仿宋" w:cs="Times New Roman"/>
                <w:kern w:val="0"/>
                <w:sz w:val="21"/>
                <w:szCs w:val="21"/>
                <w:highlight w:val="none"/>
                <w:lang w:val="en-US" w:eastAsia="zh-CN"/>
              </w:rPr>
              <w:t>及</w:t>
            </w:r>
            <w:r>
              <w:rPr>
                <w:rFonts w:hint="default" w:ascii="Times New Roman" w:hAnsi="Times New Roman" w:eastAsia="仿宋" w:cs="Times New Roman"/>
                <w:kern w:val="0"/>
                <w:sz w:val="21"/>
                <w:szCs w:val="21"/>
                <w:highlight w:val="none"/>
                <w:lang w:eastAsia="zh-CN"/>
              </w:rPr>
              <w:t>以上成果至少1项；</w:t>
            </w:r>
          </w:p>
          <w:p w14:paraId="5D4525EB">
            <w:pPr>
              <w:pStyle w:val="4"/>
              <w:widowControl/>
              <w:shd w:val="clea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2.第1-4类C等成果至少2项；</w:t>
            </w:r>
          </w:p>
          <w:p w14:paraId="2163CD50">
            <w:pPr>
              <w:pStyle w:val="4"/>
              <w:widowControl/>
              <w:shd w:val="clea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3.第1-4类D等</w:t>
            </w:r>
            <w:r>
              <w:rPr>
                <w:rFonts w:hint="default" w:ascii="Times New Roman" w:hAnsi="Times New Roman" w:eastAsia="仿宋" w:cs="Times New Roman"/>
                <w:kern w:val="0"/>
                <w:sz w:val="21"/>
                <w:szCs w:val="21"/>
                <w:highlight w:val="none"/>
                <w:lang w:val="en-US" w:eastAsia="zh-CN"/>
              </w:rPr>
              <w:t>及</w:t>
            </w:r>
            <w:r>
              <w:rPr>
                <w:rFonts w:hint="default" w:ascii="Times New Roman" w:hAnsi="Times New Roman" w:eastAsia="仿宋" w:cs="Times New Roman"/>
                <w:kern w:val="0"/>
                <w:sz w:val="21"/>
                <w:szCs w:val="21"/>
                <w:highlight w:val="none"/>
                <w:lang w:eastAsia="zh-CN"/>
              </w:rPr>
              <w:t>以上成果至少3项。</w:t>
            </w:r>
          </w:p>
          <w:p w14:paraId="2C8785ED">
            <w:pPr>
              <w:pStyle w:val="4"/>
              <w:widowControl/>
              <w:shd w:val="clea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bookmarkStart w:id="0" w:name="_GoBack"/>
            <w:bookmarkEnd w:id="0"/>
          </w:p>
          <w:p w14:paraId="0F649ABD">
            <w:pPr>
              <w:pStyle w:val="4"/>
              <w:widowControl/>
              <w:shd w:val="clear"/>
              <w:autoSpaceDE w:val="0"/>
              <w:autoSpaceDN w:val="0"/>
              <w:adjustRightInd w:val="0"/>
              <w:snapToGrid w:val="0"/>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学术硕士：</w:t>
            </w:r>
          </w:p>
          <w:p w14:paraId="5D772852">
            <w:pPr>
              <w:pStyle w:val="4"/>
              <w:widowControl/>
              <w:shd w:val="clea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第1-4类E等</w:t>
            </w:r>
            <w:r>
              <w:rPr>
                <w:rFonts w:hint="default" w:ascii="Times New Roman" w:hAnsi="Times New Roman" w:eastAsia="仿宋" w:cs="Times New Roman"/>
                <w:kern w:val="0"/>
                <w:sz w:val="21"/>
                <w:szCs w:val="21"/>
                <w:highlight w:val="none"/>
                <w:lang w:val="en-US" w:eastAsia="zh-CN"/>
              </w:rPr>
              <w:t>及</w:t>
            </w:r>
            <w:r>
              <w:rPr>
                <w:rFonts w:hint="default" w:ascii="Times New Roman" w:hAnsi="Times New Roman" w:eastAsia="仿宋" w:cs="Times New Roman"/>
                <w:kern w:val="0"/>
                <w:sz w:val="21"/>
                <w:szCs w:val="21"/>
                <w:highlight w:val="none"/>
                <w:lang w:eastAsia="zh-CN"/>
              </w:rPr>
              <w:t>以上成果至少1项。</w:t>
            </w:r>
          </w:p>
          <w:p w14:paraId="16AF85EB">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21"/>
                <w:highlight w:val="none"/>
                <w:lang w:eastAsia="zh-CN"/>
              </w:rPr>
            </w:pPr>
          </w:p>
          <w:p w14:paraId="67395FF2">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专业硕士：</w:t>
            </w:r>
          </w:p>
          <w:p w14:paraId="12083DEC">
            <w:pPr>
              <w:pStyle w:val="4"/>
              <w:widowControl/>
              <w:shd w:val="clea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第1-</w:t>
            </w:r>
            <w:r>
              <w:rPr>
                <w:rFonts w:hint="default" w:ascii="Times New Roman" w:hAnsi="Times New Roman" w:eastAsia="仿宋" w:cs="Times New Roman"/>
                <w:kern w:val="0"/>
                <w:sz w:val="21"/>
                <w:szCs w:val="21"/>
                <w:highlight w:val="none"/>
                <w:lang w:val="en-US" w:eastAsia="zh-CN"/>
              </w:rPr>
              <w:t>5</w:t>
            </w:r>
            <w:r>
              <w:rPr>
                <w:rFonts w:hint="default" w:ascii="Times New Roman" w:hAnsi="Times New Roman" w:eastAsia="仿宋" w:cs="Times New Roman"/>
                <w:kern w:val="0"/>
                <w:sz w:val="21"/>
                <w:szCs w:val="21"/>
                <w:highlight w:val="none"/>
                <w:lang w:eastAsia="zh-CN"/>
              </w:rPr>
              <w:t>类E等</w:t>
            </w:r>
            <w:r>
              <w:rPr>
                <w:rFonts w:hint="default" w:ascii="Times New Roman" w:hAnsi="Times New Roman" w:eastAsia="仿宋" w:cs="Times New Roman"/>
                <w:kern w:val="0"/>
                <w:sz w:val="21"/>
                <w:szCs w:val="21"/>
                <w:highlight w:val="none"/>
                <w:lang w:val="en-US" w:eastAsia="zh-CN"/>
              </w:rPr>
              <w:t>及</w:t>
            </w:r>
            <w:r>
              <w:rPr>
                <w:rFonts w:hint="default" w:ascii="Times New Roman" w:hAnsi="Times New Roman" w:eastAsia="仿宋" w:cs="Times New Roman"/>
                <w:kern w:val="0"/>
                <w:sz w:val="21"/>
                <w:szCs w:val="21"/>
                <w:highlight w:val="none"/>
                <w:lang w:eastAsia="zh-CN"/>
              </w:rPr>
              <w:t>以上成果1项。</w:t>
            </w:r>
          </w:p>
          <w:p w14:paraId="2D392AF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p w14:paraId="2E48BEA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r>
      <w:tr w14:paraId="31A7B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4" w:type="pct"/>
            <w:shd w:val="clear" w:color="auto" w:fill="auto"/>
            <w:vAlign w:val="center"/>
          </w:tcPr>
          <w:p w14:paraId="61CD509D">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B</w:t>
            </w:r>
          </w:p>
        </w:tc>
        <w:tc>
          <w:tcPr>
            <w:tcW w:w="483" w:type="pct"/>
            <w:shd w:val="clear" w:color="auto" w:fill="auto"/>
            <w:vAlign w:val="center"/>
          </w:tcPr>
          <w:p w14:paraId="42CCD478">
            <w:pPr>
              <w:rPr>
                <w:rFonts w:hint="default" w:ascii="Times New Roman" w:hAnsi="Times New Roman" w:eastAsia="仿宋" w:cs="Times New Roman"/>
                <w:b/>
                <w:bCs/>
                <w:sz w:val="21"/>
                <w:szCs w:val="21"/>
                <w:highlight w:val="none"/>
              </w:rPr>
            </w:pPr>
          </w:p>
        </w:tc>
        <w:tc>
          <w:tcPr>
            <w:tcW w:w="1455" w:type="pct"/>
            <w:shd w:val="clear" w:color="auto" w:fill="auto"/>
            <w:vAlign w:val="center"/>
          </w:tcPr>
          <w:p w14:paraId="4CA51C7D">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1.作为主要完成人获创新创业“三大赛”国赛/“大挑”二等奖/三等奖排名第一。</w:t>
            </w:r>
          </w:p>
          <w:p w14:paraId="7DD66CF5">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2.作为主要完成人获省级科技技术奖励（自然科学奖、技术发明奖、科学技术进步奖）（一等奖排名前五、二等奖排名前三）。</w:t>
            </w:r>
          </w:p>
          <w:p w14:paraId="3DDF8CD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3.作为主要完成人获得省级高等学校科学研究优秀成果奖（科学技术和哲学社会科学）（一等奖排名前五、二等奖排名前三）。</w:t>
            </w:r>
          </w:p>
          <w:p w14:paraId="0AF3359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4.主持省部级科研项目（结题验收通过）。</w:t>
            </w:r>
          </w:p>
          <w:p w14:paraId="145081E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rPr>
            </w:pPr>
            <w:r>
              <w:rPr>
                <w:rFonts w:hint="default" w:ascii="Times New Roman" w:hAnsi="Times New Roman" w:eastAsia="仿宋" w:cs="Times New Roman"/>
                <w:kern w:val="0"/>
                <w:sz w:val="21"/>
                <w:szCs w:val="21"/>
                <w:highlight w:val="none"/>
                <w:lang w:eastAsia="zh-CN"/>
              </w:rPr>
              <w:t>5.主持教育部人文社会科学研究项目社会科学基金项目（结题验收通过）。</w:t>
            </w:r>
          </w:p>
        </w:tc>
        <w:tc>
          <w:tcPr>
            <w:tcW w:w="1250" w:type="pct"/>
            <w:shd w:val="clear" w:color="auto" w:fill="auto"/>
            <w:vAlign w:val="center"/>
          </w:tcPr>
          <w:p w14:paraId="73DFB84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在《苏州大学人文社会科学高质量论文管理办法》中认定属于“二类论文”的。</w:t>
            </w:r>
          </w:p>
          <w:p w14:paraId="3F0E7F2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42" w:type="pct"/>
            <w:shd w:val="clear" w:color="auto" w:fill="auto"/>
            <w:vAlign w:val="center"/>
          </w:tcPr>
          <w:p w14:paraId="02D7BF2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公开出版学术著作（不少于20万字，排名第一）。</w:t>
            </w:r>
          </w:p>
        </w:tc>
        <w:tc>
          <w:tcPr>
            <w:tcW w:w="506" w:type="pct"/>
            <w:shd w:val="clear" w:color="auto" w:fill="FFFFFF" w:themeFill="background1"/>
            <w:vAlign w:val="center"/>
          </w:tcPr>
          <w:p w14:paraId="6EDA365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FFFFFF" w:themeFill="background1"/>
            <w:vAlign w:val="center"/>
          </w:tcPr>
          <w:p w14:paraId="60BFF9A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r>
      <w:tr w14:paraId="6ADB1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4" w:type="pct"/>
            <w:shd w:val="clear" w:color="auto" w:fill="auto"/>
            <w:vAlign w:val="center"/>
          </w:tcPr>
          <w:p w14:paraId="202ED3D6">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C</w:t>
            </w:r>
          </w:p>
        </w:tc>
        <w:tc>
          <w:tcPr>
            <w:tcW w:w="483" w:type="pct"/>
            <w:shd w:val="clear" w:color="auto" w:fill="auto"/>
            <w:vAlign w:val="center"/>
          </w:tcPr>
          <w:p w14:paraId="12A5F465">
            <w:pPr>
              <w:rPr>
                <w:rFonts w:hint="default" w:ascii="Times New Roman" w:hAnsi="Times New Roman" w:eastAsia="仿宋" w:cs="Times New Roman"/>
                <w:b/>
                <w:bCs/>
                <w:sz w:val="21"/>
                <w:szCs w:val="21"/>
                <w:highlight w:val="none"/>
              </w:rPr>
            </w:pPr>
            <w:r>
              <w:rPr>
                <w:rFonts w:hint="default" w:ascii="Times New Roman" w:hAnsi="Times New Roman" w:eastAsia="仿宋" w:cs="Times New Roman"/>
                <w:sz w:val="21"/>
                <w:szCs w:val="21"/>
                <w:highlight w:val="none"/>
              </w:rPr>
              <w:t>5A（博士）</w:t>
            </w:r>
          </w:p>
        </w:tc>
        <w:tc>
          <w:tcPr>
            <w:tcW w:w="1455" w:type="pct"/>
            <w:shd w:val="clear" w:color="auto" w:fill="auto"/>
            <w:vAlign w:val="center"/>
          </w:tcPr>
          <w:p w14:paraId="3EE25FBC">
            <w:pPr>
              <w:pStyle w:val="4"/>
              <w:widowControl/>
              <w:numPr>
                <w:ilvl w:val="-1"/>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1.作为主要完成人获市级科技技术奖励（自然科学奖、技术发明奖、科学技术进步奖）（一等奖排名前五、二等奖排名前三）。</w:t>
            </w:r>
          </w:p>
          <w:p w14:paraId="280A3789">
            <w:pPr>
              <w:pStyle w:val="4"/>
              <w:widowControl/>
              <w:numPr>
                <w:ilvl w:val="-1"/>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2.主持市厅级科研项目（结题验收通过）。</w:t>
            </w:r>
          </w:p>
          <w:p w14:paraId="6A1A8F83">
            <w:pPr>
              <w:pStyle w:val="4"/>
              <w:widowControl/>
              <w:numPr>
                <w:ilvl w:val="-1"/>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3.主持市厅级人文社会科学研究项目社会科学基金项目（结题验收通过）。</w:t>
            </w:r>
          </w:p>
          <w:p w14:paraId="58C6493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tc>
        <w:tc>
          <w:tcPr>
            <w:tcW w:w="1250" w:type="pct"/>
            <w:shd w:val="clear" w:color="auto" w:fill="auto"/>
            <w:vAlign w:val="center"/>
          </w:tcPr>
          <w:p w14:paraId="42EDFEE4">
            <w:pPr>
              <w:pStyle w:val="4"/>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1.在《苏州大学人文社会科学高质量论文管理办法》中认定属于“三类论文”的。</w:t>
            </w:r>
          </w:p>
          <w:p w14:paraId="05CFFFAC">
            <w:pPr>
              <w:pStyle w:val="4"/>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2.CSSCI扩展版期刊论文。</w:t>
            </w:r>
          </w:p>
          <w:p w14:paraId="56DE6BA5">
            <w:pPr>
              <w:jc w:val="left"/>
              <w:rPr>
                <w:rFonts w:hint="default" w:ascii="Times New Roman" w:hAnsi="Times New Roman" w:eastAsia="仿宋" w:cs="Times New Roman"/>
                <w:color w:val="auto"/>
                <w:sz w:val="21"/>
                <w:szCs w:val="21"/>
                <w:highlight w:val="none"/>
                <w:lang w:eastAsia="zh-CN"/>
              </w:rPr>
            </w:pPr>
          </w:p>
        </w:tc>
        <w:tc>
          <w:tcPr>
            <w:tcW w:w="542" w:type="pct"/>
            <w:shd w:val="clear" w:color="auto" w:fill="FFFFFF" w:themeFill="background1"/>
            <w:vAlign w:val="center"/>
          </w:tcPr>
          <w:p w14:paraId="66A9A2A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公开出版学术著作（不少于20万字，排名</w:t>
            </w:r>
            <w:r>
              <w:rPr>
                <w:rFonts w:hint="default" w:ascii="Times New Roman" w:hAnsi="Times New Roman" w:eastAsia="仿宋" w:cs="Times New Roman"/>
                <w:kern w:val="0"/>
                <w:sz w:val="21"/>
                <w:szCs w:val="21"/>
                <w:highlight w:val="none"/>
                <w:lang w:val="en-US" w:eastAsia="zh-CN"/>
              </w:rPr>
              <w:t>前三</w:t>
            </w:r>
            <w:r>
              <w:rPr>
                <w:rFonts w:hint="default" w:ascii="Times New Roman" w:hAnsi="Times New Roman" w:eastAsia="仿宋" w:cs="Times New Roman"/>
                <w:kern w:val="0"/>
                <w:sz w:val="21"/>
                <w:szCs w:val="21"/>
                <w:highlight w:val="none"/>
                <w:lang w:eastAsia="zh-CN"/>
              </w:rPr>
              <w:t>）。</w:t>
            </w:r>
          </w:p>
        </w:tc>
        <w:tc>
          <w:tcPr>
            <w:tcW w:w="506" w:type="pct"/>
            <w:shd w:val="clear" w:color="auto" w:fill="FFFFFF" w:themeFill="background1"/>
            <w:vAlign w:val="center"/>
          </w:tcPr>
          <w:p w14:paraId="3D0296E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FFFFFF" w:themeFill="background1"/>
            <w:vAlign w:val="center"/>
          </w:tcPr>
          <w:p w14:paraId="02A4DF3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r>
      <w:tr w14:paraId="2B336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4" w:type="pct"/>
            <w:shd w:val="clear" w:color="auto" w:fill="auto"/>
            <w:vAlign w:val="center"/>
          </w:tcPr>
          <w:p w14:paraId="4AB89E3D">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D</w:t>
            </w:r>
          </w:p>
        </w:tc>
        <w:tc>
          <w:tcPr>
            <w:tcW w:w="483" w:type="pct"/>
            <w:shd w:val="clear" w:color="auto" w:fill="auto"/>
            <w:vAlign w:val="center"/>
          </w:tcPr>
          <w:p w14:paraId="743994C1">
            <w:pPr>
              <w:rPr>
                <w:rFonts w:hint="default" w:ascii="Times New Roman" w:hAnsi="Times New Roman" w:eastAsia="仿宋" w:cs="Times New Roman"/>
                <w:sz w:val="21"/>
                <w:szCs w:val="21"/>
                <w:highlight w:val="none"/>
              </w:rPr>
            </w:pPr>
            <w:r>
              <w:rPr>
                <w:rFonts w:hint="default" w:ascii="Times New Roman" w:hAnsi="Times New Roman" w:eastAsia="仿宋" w:cs="Times New Roman"/>
                <w:sz w:val="21"/>
                <w:szCs w:val="21"/>
                <w:highlight w:val="none"/>
              </w:rPr>
              <w:t>4A1B（博士）</w:t>
            </w:r>
          </w:p>
          <w:p w14:paraId="78E5403E">
            <w:pPr>
              <w:rPr>
                <w:rFonts w:hint="default" w:ascii="Times New Roman" w:hAnsi="Times New Roman" w:eastAsia="仿宋" w:cs="Times New Roman"/>
                <w:sz w:val="21"/>
                <w:szCs w:val="21"/>
                <w:highlight w:val="none"/>
              </w:rPr>
            </w:pPr>
            <w:r>
              <w:rPr>
                <w:rFonts w:hint="default" w:ascii="Times New Roman" w:hAnsi="Times New Roman" w:eastAsia="仿宋" w:cs="Times New Roman"/>
                <w:sz w:val="21"/>
                <w:szCs w:val="21"/>
                <w:highlight w:val="none"/>
              </w:rPr>
              <w:t>3A（硕士）</w:t>
            </w:r>
          </w:p>
        </w:tc>
        <w:tc>
          <w:tcPr>
            <w:tcW w:w="1455" w:type="pct"/>
            <w:shd w:val="clear" w:color="auto" w:fill="auto"/>
            <w:vAlign w:val="center"/>
          </w:tcPr>
          <w:p w14:paraId="720E74EE">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rPr>
            </w:pPr>
            <w:r>
              <w:rPr>
                <w:rFonts w:hint="default" w:ascii="Times New Roman" w:hAnsi="Times New Roman" w:eastAsia="仿宋" w:cs="Times New Roman"/>
                <w:kern w:val="0"/>
                <w:sz w:val="21"/>
                <w:szCs w:val="21"/>
                <w:highlight w:val="none"/>
                <w:lang w:val="en-US" w:eastAsia="zh-CN"/>
              </w:rPr>
              <w:t>1.主持江苏省研究生科研与实践创新计划项目（结题验收通过）。</w:t>
            </w:r>
          </w:p>
          <w:p w14:paraId="4167B2B7">
            <w:pPr>
              <w:pStyle w:val="4"/>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rPr>
            </w:pPr>
            <w:r>
              <w:rPr>
                <w:rFonts w:hint="default" w:ascii="Times New Roman" w:hAnsi="Times New Roman" w:eastAsia="仿宋" w:cs="Times New Roman"/>
                <w:kern w:val="0"/>
                <w:sz w:val="21"/>
                <w:szCs w:val="21"/>
                <w:highlight w:val="none"/>
                <w:lang w:val="en-US" w:eastAsia="zh-CN"/>
              </w:rPr>
              <w:t>2.《全国普通高校大学生竞赛目录》赛事全国一等奖（排名第一）；中国研究生实践创新系列大赛全国一等奖（排名第一）。</w:t>
            </w:r>
          </w:p>
          <w:p w14:paraId="3FFC5F05">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1250" w:type="pct"/>
            <w:shd w:val="clear" w:color="auto" w:fill="auto"/>
            <w:vAlign w:val="center"/>
          </w:tcPr>
          <w:p w14:paraId="5821B560">
            <w:pPr>
              <w:pStyle w:val="4"/>
              <w:widowControl/>
              <w:autoSpaceDE w:val="0"/>
              <w:autoSpaceDN w:val="0"/>
              <w:adjustRightInd w:val="0"/>
              <w:snapToGrid w:val="0"/>
              <w:textAlignment w:val="baseline"/>
              <w:rPr>
                <w:rFonts w:hint="default" w:ascii="Times New Roman" w:hAnsi="Times New Roman" w:eastAsia="仿宋" w:cs="Times New Roman"/>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eastAsia="zh-CN"/>
              </w:rPr>
              <w:t>北大中文核心期刊论文。</w:t>
            </w:r>
          </w:p>
        </w:tc>
        <w:tc>
          <w:tcPr>
            <w:tcW w:w="542" w:type="pct"/>
            <w:shd w:val="clear" w:color="auto" w:fill="FFFFFF" w:themeFill="background1"/>
            <w:vAlign w:val="center"/>
          </w:tcPr>
          <w:p w14:paraId="088D053E">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w:t>
            </w:r>
            <w:r>
              <w:rPr>
                <w:rFonts w:hint="default" w:ascii="Times New Roman" w:hAnsi="Times New Roman" w:eastAsia="仿宋" w:cs="Times New Roman"/>
                <w:kern w:val="0"/>
                <w:sz w:val="21"/>
                <w:szCs w:val="21"/>
                <w:highlight w:val="none"/>
                <w:lang w:val="en-US" w:eastAsia="zh-CN"/>
              </w:rPr>
              <w:t>20</w:t>
            </w:r>
            <w:r>
              <w:rPr>
                <w:rFonts w:hint="default" w:ascii="Times New Roman" w:hAnsi="Times New Roman" w:eastAsia="仿宋" w:cs="Times New Roman"/>
                <w:kern w:val="0"/>
                <w:sz w:val="21"/>
                <w:szCs w:val="21"/>
                <w:highlight w:val="none"/>
                <w:lang w:eastAsia="zh-CN"/>
              </w:rPr>
              <w:t>万字，排名前</w:t>
            </w:r>
            <w:r>
              <w:rPr>
                <w:rFonts w:hint="default" w:ascii="Times New Roman" w:hAnsi="Times New Roman" w:eastAsia="仿宋" w:cs="Times New Roman"/>
                <w:kern w:val="0"/>
                <w:sz w:val="21"/>
                <w:szCs w:val="21"/>
                <w:highlight w:val="none"/>
                <w:lang w:val="en-US" w:eastAsia="zh-CN"/>
              </w:rPr>
              <w:t>五</w:t>
            </w:r>
            <w:r>
              <w:rPr>
                <w:rFonts w:hint="default" w:ascii="Times New Roman" w:hAnsi="Times New Roman" w:eastAsia="仿宋" w:cs="Times New Roman"/>
                <w:kern w:val="0"/>
                <w:sz w:val="21"/>
                <w:szCs w:val="21"/>
                <w:highlight w:val="none"/>
                <w:lang w:eastAsia="zh-CN"/>
              </w:rPr>
              <w:t>）。</w:t>
            </w:r>
          </w:p>
        </w:tc>
        <w:tc>
          <w:tcPr>
            <w:tcW w:w="506" w:type="pct"/>
            <w:shd w:val="clear" w:color="auto" w:fill="FFFFFF" w:themeFill="background1"/>
            <w:vAlign w:val="center"/>
          </w:tcPr>
          <w:p w14:paraId="4480C84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FFFFFF" w:themeFill="background1"/>
            <w:vAlign w:val="center"/>
          </w:tcPr>
          <w:p w14:paraId="2ECC3069">
            <w:pPr>
              <w:pStyle w:val="4"/>
              <w:widowControl/>
              <w:autoSpaceDE w:val="0"/>
              <w:autoSpaceDN w:val="0"/>
              <w:adjustRightInd w:val="0"/>
              <w:snapToGrid w:val="0"/>
              <w:textAlignment w:val="baseline"/>
              <w:rPr>
                <w:rFonts w:hint="default" w:ascii="Times New Roman" w:hAnsi="Times New Roman" w:eastAsia="仿宋" w:cs="Times New Roman"/>
                <w:sz w:val="21"/>
                <w:szCs w:val="21"/>
                <w:highlight w:val="none"/>
                <w:lang w:eastAsia="zh-CN"/>
              </w:rPr>
            </w:pPr>
          </w:p>
        </w:tc>
      </w:tr>
      <w:tr w14:paraId="6B215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4" w:type="pct"/>
            <w:shd w:val="clear" w:color="auto" w:fill="auto"/>
            <w:vAlign w:val="center"/>
          </w:tcPr>
          <w:p w14:paraId="23B7DCE1">
            <w:pPr>
              <w:pStyle w:val="4"/>
              <w:widowControl/>
              <w:autoSpaceDE w:val="0"/>
              <w:autoSpaceDN w:val="0"/>
              <w:adjustRightInd w:val="0"/>
              <w:snapToGrid w:val="0"/>
              <w:jc w:val="center"/>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E</w:t>
            </w:r>
          </w:p>
        </w:tc>
        <w:tc>
          <w:tcPr>
            <w:tcW w:w="483" w:type="pct"/>
            <w:shd w:val="clear" w:color="auto" w:fill="auto"/>
            <w:vAlign w:val="center"/>
          </w:tcPr>
          <w:p w14:paraId="07151F68">
            <w:pPr>
              <w:rPr>
                <w:rFonts w:hint="default" w:ascii="Times New Roman" w:hAnsi="Times New Roman" w:eastAsia="仿宋" w:cs="Times New Roman"/>
                <w:b/>
                <w:bCs/>
                <w:sz w:val="21"/>
                <w:szCs w:val="21"/>
                <w:highlight w:val="none"/>
                <w:lang w:val="en-US" w:eastAsia="zh-CN"/>
              </w:rPr>
            </w:pPr>
            <w:r>
              <w:rPr>
                <w:rFonts w:hint="default" w:ascii="Times New Roman" w:hAnsi="Times New Roman" w:eastAsia="仿宋" w:cs="Times New Roman"/>
                <w:b w:val="0"/>
                <w:bCs w:val="0"/>
                <w:sz w:val="21"/>
                <w:szCs w:val="21"/>
                <w:highlight w:val="none"/>
                <w:lang w:val="en-US" w:eastAsia="zh-CN"/>
              </w:rPr>
              <w:t>3B（</w:t>
            </w:r>
            <w:r>
              <w:rPr>
                <w:rFonts w:hint="default" w:ascii="Times New Roman" w:hAnsi="Times New Roman" w:eastAsia="仿宋" w:cs="Times New Roman"/>
                <w:b/>
                <w:bCs/>
                <w:sz w:val="21"/>
                <w:szCs w:val="21"/>
                <w:highlight w:val="none"/>
                <w:lang w:val="en-US" w:eastAsia="zh-CN"/>
              </w:rPr>
              <w:t>仅限公共管理专业硕士</w:t>
            </w:r>
            <w:r>
              <w:rPr>
                <w:rFonts w:hint="default" w:ascii="Times New Roman" w:hAnsi="Times New Roman" w:eastAsia="仿宋" w:cs="Times New Roman"/>
                <w:b w:val="0"/>
                <w:bCs w:val="0"/>
                <w:sz w:val="21"/>
                <w:szCs w:val="21"/>
                <w:highlight w:val="none"/>
                <w:lang w:val="en-US" w:eastAsia="zh-CN"/>
              </w:rPr>
              <w:t>）</w:t>
            </w:r>
          </w:p>
        </w:tc>
        <w:tc>
          <w:tcPr>
            <w:tcW w:w="1455" w:type="pct"/>
            <w:shd w:val="clear" w:color="auto" w:fill="auto"/>
            <w:vAlign w:val="center"/>
          </w:tcPr>
          <w:p w14:paraId="2D3019F7">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rPr>
            </w:pPr>
          </w:p>
        </w:tc>
        <w:tc>
          <w:tcPr>
            <w:tcW w:w="1250" w:type="pct"/>
            <w:shd w:val="clear" w:color="auto" w:fill="auto"/>
            <w:vAlign w:val="center"/>
          </w:tcPr>
          <w:p w14:paraId="0F93CA6F">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1.公开出版的中文普通学术期刊论文。</w:t>
            </w:r>
          </w:p>
          <w:p w14:paraId="04480C7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2.公开出版的外文普通学术期刊论文。</w:t>
            </w:r>
          </w:p>
          <w:p w14:paraId="5D4CF2F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3.公开出版的国际或全国性学术会议论文集上发表或出版的学术论文、报告（包括调研报告、案例分析报告、实验报告等）。</w:t>
            </w:r>
          </w:p>
          <w:p w14:paraId="0BF89286">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rPr>
            </w:pPr>
          </w:p>
        </w:tc>
        <w:tc>
          <w:tcPr>
            <w:tcW w:w="542" w:type="pct"/>
            <w:shd w:val="clear" w:color="auto" w:fill="auto"/>
            <w:vAlign w:val="center"/>
          </w:tcPr>
          <w:p w14:paraId="1D3EE325">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公开出版学术著作（参与章节不少于3万字，在所在章节撰写人中排名第一）。</w:t>
            </w:r>
          </w:p>
        </w:tc>
        <w:tc>
          <w:tcPr>
            <w:tcW w:w="506" w:type="pct"/>
            <w:shd w:val="clear" w:color="auto" w:fill="FFFFFF" w:themeFill="background1"/>
            <w:vAlign w:val="center"/>
          </w:tcPr>
          <w:p w14:paraId="45A3716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完成3个月以上的专业实践，并撰写5000字以上的专业实践报告</w:t>
            </w:r>
            <w:r>
              <w:rPr>
                <w:rFonts w:hint="default" w:ascii="Times New Roman" w:hAnsi="Times New Roman" w:eastAsia="仿宋" w:cs="Times New Roman"/>
                <w:b/>
                <w:bCs/>
                <w:kern w:val="0"/>
                <w:sz w:val="21"/>
                <w:szCs w:val="21"/>
                <w:highlight w:val="none"/>
                <w:lang w:val="en-US" w:eastAsia="zh-CN"/>
              </w:rPr>
              <w:t>（仅限公共管理专业硕士）</w:t>
            </w:r>
            <w:r>
              <w:rPr>
                <w:rFonts w:hint="default" w:ascii="Times New Roman" w:hAnsi="Times New Roman" w:eastAsia="仿宋" w:cs="Times New Roman"/>
                <w:kern w:val="0"/>
                <w:sz w:val="21"/>
                <w:szCs w:val="21"/>
                <w:highlight w:val="none"/>
                <w:lang w:val="en-US" w:eastAsia="zh-CN"/>
              </w:rPr>
              <w:t>。实践类型如下：1.在公共管理部门实习三个月以上；2.参加3个月以上的公共管理类社会调研；3.参加公共管理案例大赛并完成参赛案例（案例撰写时间不少于3个月）；4.其他形式，具体以学院认定为准。</w:t>
            </w:r>
          </w:p>
        </w:tc>
        <w:tc>
          <w:tcPr>
            <w:tcW w:w="506" w:type="pct"/>
            <w:vMerge w:val="continue"/>
            <w:shd w:val="clear" w:color="auto" w:fill="FFFFFF" w:themeFill="background1"/>
            <w:vAlign w:val="center"/>
          </w:tcPr>
          <w:p w14:paraId="0C218B2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r>
      <w:tr w14:paraId="1624F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54" w:type="pct"/>
            <w:shd w:val="clear" w:color="auto" w:fill="auto"/>
            <w:vAlign w:val="center"/>
          </w:tcPr>
          <w:p w14:paraId="0A2315D9">
            <w:pPr>
              <w:pStyle w:val="4"/>
              <w:widowControl/>
              <w:autoSpaceDE w:val="0"/>
              <w:autoSpaceDN w:val="0"/>
              <w:adjustRightInd w:val="0"/>
              <w:snapToGrid w:val="0"/>
              <w:textAlignment w:val="baseline"/>
              <w:rPr>
                <w:rFonts w:hint="default" w:ascii="Times New Roman" w:hAnsi="Times New Roman" w:eastAsia="仿宋" w:cs="Times New Roman"/>
                <w:b/>
                <w:bCs/>
                <w:sz w:val="21"/>
                <w:szCs w:val="21"/>
                <w:highlight w:val="none"/>
                <w:lang w:eastAsia="zh-CN"/>
              </w:rPr>
            </w:pPr>
            <w:r>
              <w:rPr>
                <w:rFonts w:hint="default" w:ascii="Times New Roman" w:hAnsi="Times New Roman" w:eastAsia="仿宋" w:cs="Times New Roman"/>
                <w:b/>
                <w:bCs/>
                <w:sz w:val="21"/>
                <w:szCs w:val="21"/>
                <w:highlight w:val="none"/>
                <w:lang w:eastAsia="zh-CN"/>
              </w:rPr>
              <w:t>说明</w:t>
            </w:r>
          </w:p>
        </w:tc>
        <w:tc>
          <w:tcPr>
            <w:tcW w:w="483" w:type="pct"/>
            <w:shd w:val="clear" w:color="auto" w:fill="auto"/>
            <w:vAlign w:val="center"/>
          </w:tcPr>
          <w:p w14:paraId="2AE68FDC">
            <w:pPr>
              <w:rPr>
                <w:rFonts w:hint="default" w:ascii="Times New Roman" w:hAnsi="Times New Roman" w:eastAsia="仿宋" w:cs="Times New Roman"/>
                <w:kern w:val="0"/>
                <w:sz w:val="21"/>
                <w:szCs w:val="21"/>
                <w:highlight w:val="none"/>
              </w:rPr>
            </w:pPr>
            <w:r>
              <w:rPr>
                <w:rFonts w:hint="default" w:ascii="Times New Roman" w:hAnsi="Times New Roman" w:eastAsia="仿宋" w:cs="Times New Roman"/>
                <w:kern w:val="0"/>
                <w:sz w:val="21"/>
                <w:szCs w:val="21"/>
                <w:highlight w:val="none"/>
              </w:rPr>
              <w:t>1.学校统一组织的论文盲审评阅结果，仅限首次送审且未经盲审申诉。</w:t>
            </w:r>
          </w:p>
          <w:p w14:paraId="2DCC2210">
            <w:pPr>
              <w:rPr>
                <w:rFonts w:hint="default" w:ascii="Times New Roman" w:hAnsi="Times New Roman" w:eastAsia="仿宋" w:cs="Times New Roman"/>
                <w:kern w:val="0"/>
                <w:sz w:val="21"/>
                <w:szCs w:val="21"/>
                <w:highlight w:val="none"/>
              </w:rPr>
            </w:pPr>
          </w:p>
        </w:tc>
        <w:tc>
          <w:tcPr>
            <w:tcW w:w="1455" w:type="pct"/>
            <w:shd w:val="clear" w:color="auto" w:fill="auto"/>
            <w:vAlign w:val="center"/>
          </w:tcPr>
          <w:p w14:paraId="29F12566">
            <w:pPr>
              <w:rPr>
                <w:rFonts w:hint="default" w:ascii="Times New Roman" w:hAnsi="Times New Roman" w:eastAsia="仿宋" w:cs="Times New Roman"/>
                <w:kern w:val="0"/>
                <w:sz w:val="21"/>
                <w:szCs w:val="21"/>
                <w:highlight w:val="none"/>
              </w:rPr>
            </w:pPr>
            <w:r>
              <w:rPr>
                <w:rFonts w:hint="default" w:ascii="Times New Roman" w:hAnsi="Times New Roman" w:eastAsia="仿宋" w:cs="Times New Roman"/>
                <w:kern w:val="0"/>
                <w:sz w:val="21"/>
                <w:szCs w:val="21"/>
                <w:highlight w:val="none"/>
              </w:rPr>
              <w:t>1.署名要求：苏州大学（英文名为Soochow University）为第一署名单位</w:t>
            </w:r>
            <w:r>
              <w:rPr>
                <w:rFonts w:hint="default" w:ascii="Times New Roman" w:hAnsi="Times New Roman" w:eastAsia="仿宋" w:cs="Times New Roman"/>
                <w:sz w:val="21"/>
                <w:szCs w:val="21"/>
                <w:highlight w:val="none"/>
              </w:rPr>
              <w:t>，</w:t>
            </w:r>
            <w:r>
              <w:rPr>
                <w:rFonts w:hint="default" w:ascii="Times New Roman" w:hAnsi="Times New Roman" w:eastAsia="仿宋" w:cs="Times New Roman"/>
                <w:kern w:val="0"/>
                <w:sz w:val="21"/>
                <w:szCs w:val="21"/>
                <w:highlight w:val="none"/>
              </w:rPr>
              <w:t>且</w:t>
            </w:r>
            <w:r>
              <w:rPr>
                <w:rFonts w:hint="default" w:ascii="Times New Roman" w:hAnsi="Times New Roman" w:eastAsia="仿宋" w:cs="Times New Roman"/>
                <w:kern w:val="0"/>
                <w:sz w:val="21"/>
                <w:szCs w:val="21"/>
                <w:highlight w:val="none"/>
                <w:lang w:val="en-US" w:eastAsia="zh-CN"/>
              </w:rPr>
              <w:t>成果</w:t>
            </w:r>
            <w:r>
              <w:rPr>
                <w:rFonts w:hint="default" w:ascii="Times New Roman" w:hAnsi="Times New Roman" w:eastAsia="仿宋" w:cs="Times New Roman"/>
                <w:kern w:val="0"/>
                <w:sz w:val="21"/>
                <w:szCs w:val="21"/>
                <w:highlight w:val="none"/>
              </w:rPr>
              <w:t>须对应论文章节。</w:t>
            </w:r>
          </w:p>
          <w:p w14:paraId="0A65FDCE">
            <w:pPr>
              <w:rPr>
                <w:rFonts w:hint="default" w:ascii="Times New Roman" w:hAnsi="Times New Roman" w:eastAsia="仿宋" w:cs="Times New Roman"/>
                <w:kern w:val="0"/>
                <w:sz w:val="21"/>
                <w:szCs w:val="21"/>
                <w:highlight w:val="none"/>
              </w:rPr>
            </w:pPr>
            <w:r>
              <w:rPr>
                <w:rFonts w:hint="default" w:ascii="Times New Roman" w:hAnsi="Times New Roman" w:eastAsia="仿宋" w:cs="Times New Roman"/>
                <w:kern w:val="0"/>
                <w:sz w:val="21"/>
                <w:szCs w:val="21"/>
                <w:highlight w:val="none"/>
              </w:rPr>
              <w:t>2.《全国普通高校大学生竞赛目录》以申报当年中国高等教育学会发布为准。</w:t>
            </w:r>
          </w:p>
        </w:tc>
        <w:tc>
          <w:tcPr>
            <w:tcW w:w="1250" w:type="pct"/>
            <w:shd w:val="clear" w:color="auto" w:fill="auto"/>
            <w:vAlign w:val="center"/>
          </w:tcPr>
          <w:p w14:paraId="1FDA03FC">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1.公开发表论文不含增刊、增版。同一论文属于不同级别，以论文所属的最高级别计算，不重复计算。</w:t>
            </w:r>
          </w:p>
          <w:p w14:paraId="4324105A">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2.“SCI分区”“SSCI分区”按照《中国科学院文献情报中心期刊分区表》大类分区界定，论文类型为“Article”。外文期刊不能是中科院近三年的年度性负面清单期刊。</w:t>
            </w:r>
          </w:p>
          <w:p w14:paraId="002CA348">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3.对于学科交叉的，人文社科类研究生发表SCI论文可视为发表对应档的高质量论文，SCI一区二区视同“一类”，三区四区视同“二类”。</w:t>
            </w:r>
          </w:p>
          <w:p w14:paraId="7634127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36FA010B">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5.署名要求：苏州大学（英文名为Soochow University）为第一署名单位，并注明培养单位。</w:t>
            </w:r>
          </w:p>
          <w:p w14:paraId="57F6E7D9">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（1）独著、第一作者或通讯作者。</w:t>
            </w:r>
          </w:p>
          <w:p w14:paraId="53487FF0">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（2）研究生与其指导教师联名（指导教师排名第一，研究生排名第二）发表的学术论文，可纳入相应的论文统计，但仅限1篇。</w:t>
            </w:r>
          </w:p>
          <w:p w14:paraId="04C23F2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6.英文学术论文要求 online（可查 DOI 编号）方可计入。中文学术论文必须是见刊或网络在线发表（接收函无效）。</w:t>
            </w:r>
          </w:p>
        </w:tc>
        <w:tc>
          <w:tcPr>
            <w:tcW w:w="542" w:type="pct"/>
            <w:shd w:val="clear" w:color="auto" w:fill="auto"/>
            <w:vAlign w:val="center"/>
          </w:tcPr>
          <w:p w14:paraId="1AECD824">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0EEF50ED">
            <w:pPr>
              <w:pStyle w:val="4"/>
              <w:widowControl/>
              <w:kinsoku w:val="0"/>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2.同一个著作成果只能用作1次申请学位。</w:t>
            </w:r>
          </w:p>
        </w:tc>
        <w:tc>
          <w:tcPr>
            <w:tcW w:w="506" w:type="pct"/>
            <w:shd w:val="clear" w:color="auto" w:fill="FFFFFF" w:themeFill="background1"/>
            <w:vAlign w:val="center"/>
          </w:tcPr>
          <w:p w14:paraId="5870BA3F">
            <w:pPr>
              <w:pStyle w:val="4"/>
              <w:widowControl/>
              <w:kinsoku w:val="0"/>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506" w:type="pct"/>
            <w:vMerge w:val="continue"/>
            <w:shd w:val="clear" w:color="auto" w:fill="FFFFFF" w:themeFill="background1"/>
            <w:vAlign w:val="center"/>
          </w:tcPr>
          <w:p w14:paraId="1C9AB2D1">
            <w:pPr>
              <w:pStyle w:val="4"/>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r>
    </w:tbl>
    <w:p w14:paraId="3999FE1D">
      <w:pPr>
        <w:pStyle w:val="7"/>
        <w:keepNext w:val="0"/>
        <w:keepLines w:val="0"/>
        <w:widowControl/>
        <w:suppressLineNumbers w:val="0"/>
        <w:spacing w:before="0" w:beforeAutospacing="1" w:after="0" w:afterAutospacing="1"/>
        <w:ind w:left="0" w:right="0"/>
        <w:rPr>
          <w:rFonts w:hint="eastAsia" w:ascii="仿宋" w:hAnsi="仿宋" w:eastAsia="仿宋" w:cs="仿宋"/>
          <w:color w:val="222222"/>
          <w:kern w:val="0"/>
          <w:sz w:val="28"/>
          <w:szCs w:val="40"/>
          <w:lang w:bidi="ar"/>
        </w:rPr>
      </w:pPr>
      <w:r>
        <w:rPr>
          <w:rStyle w:val="11"/>
          <w:rFonts w:hint="eastAsia" w:ascii="仿宋" w:hAnsi="仿宋" w:eastAsia="仿宋" w:cs="仿宋"/>
          <w:b w:val="0"/>
          <w:bCs/>
          <w:lang w:val="en-US" w:eastAsia="zh-CN"/>
        </w:rPr>
        <w:t>备注：</w:t>
      </w:r>
      <w:r>
        <w:rPr>
          <w:rStyle w:val="11"/>
          <w:rFonts w:hint="eastAsia" w:ascii="仿宋" w:hAnsi="仿宋" w:eastAsia="仿宋" w:cs="仿宋"/>
          <w:b w:val="0"/>
          <w:bCs/>
        </w:rPr>
        <w:t>学术著作是指作者</w:t>
      </w:r>
      <w:r>
        <w:rPr>
          <w:rStyle w:val="11"/>
          <w:rFonts w:hint="eastAsia" w:ascii="仿宋" w:hAnsi="仿宋" w:eastAsia="仿宋" w:cs="仿宋"/>
          <w:b w:val="0"/>
          <w:bCs/>
          <w:lang w:val="en-US" w:eastAsia="zh-CN"/>
        </w:rPr>
        <w:t>根据</w:t>
      </w:r>
      <w:r>
        <w:rPr>
          <w:rStyle w:val="11"/>
          <w:rFonts w:hint="eastAsia" w:ascii="仿宋" w:hAnsi="仿宋" w:eastAsia="仿宋" w:cs="仿宋"/>
          <w:b w:val="0"/>
          <w:bCs/>
        </w:rPr>
        <w:t>在某一学科领域内科学研究的成果撰写成的理论著作‌。学术著作可以是独著</w:t>
      </w:r>
      <w:r>
        <w:rPr>
          <w:rStyle w:val="11"/>
          <w:rFonts w:hint="eastAsia" w:ascii="仿宋" w:hAnsi="仿宋" w:eastAsia="仿宋" w:cs="仿宋"/>
          <w:b w:val="0"/>
          <w:bCs/>
          <w:lang w:val="en-US" w:eastAsia="zh-CN"/>
        </w:rPr>
        <w:t>或</w:t>
      </w:r>
      <w:r>
        <w:rPr>
          <w:rStyle w:val="11"/>
          <w:rFonts w:hint="eastAsia" w:ascii="仿宋" w:hAnsi="仿宋" w:eastAsia="仿宋" w:cs="仿宋"/>
          <w:b w:val="0"/>
          <w:bCs/>
        </w:rPr>
        <w:t>合著</w:t>
      </w:r>
      <w:r>
        <w:rPr>
          <w:rStyle w:val="11"/>
          <w:rFonts w:hint="eastAsia" w:ascii="仿宋" w:hAnsi="仿宋" w:eastAsia="仿宋" w:cs="仿宋"/>
          <w:b w:val="0"/>
          <w:bCs/>
          <w:lang w:eastAsia="zh-CN"/>
        </w:rPr>
        <w:t>，</w:t>
      </w:r>
      <w:r>
        <w:rPr>
          <w:rStyle w:val="11"/>
          <w:rFonts w:hint="eastAsia" w:ascii="仿宋" w:hAnsi="仿宋" w:eastAsia="仿宋" w:cs="仿宋"/>
          <w:b w:val="0"/>
          <w:bCs/>
          <w:lang w:val="en-US" w:eastAsia="zh-CN"/>
        </w:rPr>
        <w:t>不含编著、主编、译著等其他形式。</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3"/>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lOTQ3MzRkNjc5ODIxNTY1YWEyNjRmMzI2ZmM4NjcifQ=="/>
  </w:docVars>
  <w:rsids>
    <w:rsidRoot w:val="565222EE"/>
    <w:rsid w:val="00223228"/>
    <w:rsid w:val="004049DC"/>
    <w:rsid w:val="004655BD"/>
    <w:rsid w:val="005B2A07"/>
    <w:rsid w:val="005C382C"/>
    <w:rsid w:val="00671AB0"/>
    <w:rsid w:val="00700A73"/>
    <w:rsid w:val="007A0783"/>
    <w:rsid w:val="00AE44C2"/>
    <w:rsid w:val="00C33BE9"/>
    <w:rsid w:val="00EF0DDD"/>
    <w:rsid w:val="00F624B8"/>
    <w:rsid w:val="015422AC"/>
    <w:rsid w:val="03F92894"/>
    <w:rsid w:val="047F7E66"/>
    <w:rsid w:val="04C95821"/>
    <w:rsid w:val="05A21435"/>
    <w:rsid w:val="07391925"/>
    <w:rsid w:val="07643591"/>
    <w:rsid w:val="0A56459C"/>
    <w:rsid w:val="0B591F74"/>
    <w:rsid w:val="0C1D7BFA"/>
    <w:rsid w:val="0CAD6449"/>
    <w:rsid w:val="0D8704F9"/>
    <w:rsid w:val="0EEC67C8"/>
    <w:rsid w:val="1056219B"/>
    <w:rsid w:val="11515ABE"/>
    <w:rsid w:val="11BF4B86"/>
    <w:rsid w:val="131F4456"/>
    <w:rsid w:val="1647639E"/>
    <w:rsid w:val="191451FF"/>
    <w:rsid w:val="1CEC0D90"/>
    <w:rsid w:val="1E337ED9"/>
    <w:rsid w:val="1EB109E6"/>
    <w:rsid w:val="1F672950"/>
    <w:rsid w:val="21401046"/>
    <w:rsid w:val="22743D02"/>
    <w:rsid w:val="24207C9D"/>
    <w:rsid w:val="24741D97"/>
    <w:rsid w:val="28B45D61"/>
    <w:rsid w:val="2B79526D"/>
    <w:rsid w:val="2C901738"/>
    <w:rsid w:val="2E147D94"/>
    <w:rsid w:val="2EBC7ED0"/>
    <w:rsid w:val="2F0012AC"/>
    <w:rsid w:val="313E79B5"/>
    <w:rsid w:val="31C93D74"/>
    <w:rsid w:val="383513E6"/>
    <w:rsid w:val="386358A1"/>
    <w:rsid w:val="3A571AE7"/>
    <w:rsid w:val="3B5D137F"/>
    <w:rsid w:val="3CBB2320"/>
    <w:rsid w:val="3DBA5454"/>
    <w:rsid w:val="3DC7541A"/>
    <w:rsid w:val="3FFDC013"/>
    <w:rsid w:val="40316936"/>
    <w:rsid w:val="4089785F"/>
    <w:rsid w:val="40BE5940"/>
    <w:rsid w:val="4435457F"/>
    <w:rsid w:val="458319E2"/>
    <w:rsid w:val="45EE7C84"/>
    <w:rsid w:val="48893F01"/>
    <w:rsid w:val="4BB14998"/>
    <w:rsid w:val="4CB80E4F"/>
    <w:rsid w:val="4D094EC3"/>
    <w:rsid w:val="4E3F25F0"/>
    <w:rsid w:val="4FD3289C"/>
    <w:rsid w:val="506A2A5E"/>
    <w:rsid w:val="518826C4"/>
    <w:rsid w:val="51E53CF6"/>
    <w:rsid w:val="530902E1"/>
    <w:rsid w:val="546155E5"/>
    <w:rsid w:val="565222EE"/>
    <w:rsid w:val="58EF7663"/>
    <w:rsid w:val="5A0510A5"/>
    <w:rsid w:val="5AA224B3"/>
    <w:rsid w:val="5D6C185B"/>
    <w:rsid w:val="5E2B7FBB"/>
    <w:rsid w:val="5E6A6494"/>
    <w:rsid w:val="5F20526E"/>
    <w:rsid w:val="5F2421BE"/>
    <w:rsid w:val="60ED171A"/>
    <w:rsid w:val="64EE080A"/>
    <w:rsid w:val="65A10D4E"/>
    <w:rsid w:val="66D82853"/>
    <w:rsid w:val="685E4FE5"/>
    <w:rsid w:val="6A924AFC"/>
    <w:rsid w:val="6E8E04D8"/>
    <w:rsid w:val="6FA1094E"/>
    <w:rsid w:val="731D59CB"/>
    <w:rsid w:val="74682D77"/>
    <w:rsid w:val="760B4F58"/>
    <w:rsid w:val="76564426"/>
    <w:rsid w:val="78B95140"/>
    <w:rsid w:val="7A122D59"/>
    <w:rsid w:val="7ADE0E8D"/>
    <w:rsid w:val="7C122B81"/>
    <w:rsid w:val="7E0F08E1"/>
    <w:rsid w:val="EEBF4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autoRedefine/>
    <w:qFormat/>
    <w:uiPriority w:val="0"/>
    <w:rPr>
      <w:rFonts w:ascii="仿宋_GB2312" w:hAnsi="仿宋_GB2312" w:eastAsia="仿宋_GB2312" w:cs="仿宋_GB2312"/>
      <w:sz w:val="28"/>
      <w:szCs w:val="28"/>
      <w:lang w:eastAsia="en-US"/>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tabs>
        <w:tab w:val="center" w:pos="4153"/>
        <w:tab w:val="right" w:pos="8306"/>
      </w:tabs>
      <w:snapToGrid w:val="0"/>
      <w:jc w:val="center"/>
    </w:pPr>
    <w:rPr>
      <w:sz w:val="18"/>
      <w:szCs w:val="18"/>
    </w:rPr>
  </w:style>
  <w:style w:type="paragraph" w:styleId="7">
    <w:name w:val="Normal (Web)"/>
    <w:basedOn w:val="1"/>
    <w:autoRedefine/>
    <w:qFormat/>
    <w:uiPriority w:val="0"/>
    <w:rPr>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annotation reference"/>
    <w:basedOn w:val="10"/>
    <w:qFormat/>
    <w:uiPriority w:val="0"/>
    <w:rPr>
      <w:sz w:val="21"/>
      <w:szCs w:val="21"/>
    </w:rPr>
  </w:style>
  <w:style w:type="paragraph" w:styleId="13">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4">
    <w:name w:val="页眉 字符"/>
    <w:basedOn w:val="10"/>
    <w:link w:val="6"/>
    <w:autoRedefine/>
    <w:qFormat/>
    <w:uiPriority w:val="0"/>
    <w:rPr>
      <w:rFonts w:ascii="Calibri" w:hAnsi="Calibri" w:cs="宋体"/>
      <w:kern w:val="2"/>
      <w:sz w:val="18"/>
      <w:szCs w:val="18"/>
    </w:rPr>
  </w:style>
  <w:style w:type="character" w:customStyle="1" w:styleId="15">
    <w:name w:val="页脚 字符"/>
    <w:basedOn w:val="10"/>
    <w:link w:val="5"/>
    <w:qFormat/>
    <w:uiPriority w:val="0"/>
    <w:rPr>
      <w:rFonts w:ascii="Calibri" w:hAnsi="Calibri" w:cs="宋体"/>
      <w:kern w:val="2"/>
      <w:sz w:val="18"/>
      <w:szCs w:val="18"/>
    </w:rPr>
  </w:style>
  <w:style w:type="paragraph" w:customStyle="1" w:styleId="16">
    <w:name w:val="Revision"/>
    <w:hidden/>
    <w:unhideWhenUsed/>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2082</Words>
  <Characters>2235</Characters>
  <Lines>94</Lines>
  <Paragraphs>26</Paragraphs>
  <TotalTime>2</TotalTime>
  <ScaleCrop>false</ScaleCrop>
  <LinksUpToDate>false</LinksUpToDate>
  <CharactersWithSpaces>2241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2024-10-05T12:33:00Z</dcterms:created>
  <dc:creator>研究生院学位办</dc:creator>
  <cp:lastModifiedBy>研究生院学位办</cp:lastModifiedBy>
  <dcterms:modified xsi:type="dcterms:W3CDTF">2025-09-16T06:56:19Z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216F360314117DF308051A679FC0E186_43</vt:lpwstr>
  </property>
  <property fmtid="{D5CDD505-2E9C-101B-9397-08002B2CF9AE}" pid="4" name="KSOTemplateDocerSaveRecord">
    <vt:lpwstr>eyJoZGlkIjoiMzc2NDdmNTE0MGU5Y2NmMTAyNWNkZjcyOWMyMDVkMjQiLCJ1c2VySWQiOiIyNTAwNTUxMDIifQ==</vt:lpwstr>
  </property>
</Properties>
</file>