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3705">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附属儿童医院临床医学、口腔医学研究生申请学位创新性研究成果具体标准</w:t>
      </w:r>
    </w:p>
    <w:p w14:paraId="72639C91">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苏州医学院临床医学第五学位评定分委员会</w:t>
      </w:r>
      <w:r>
        <w:rPr>
          <w:rFonts w:ascii="Times New Roman" w:hAnsi="Times New Roman" w:eastAsia="仿宋" w:cs="仿宋_GB2312"/>
          <w:kern w:val="0"/>
          <w:sz w:val="32"/>
          <w:szCs w:val="31"/>
          <w:lang w:bidi="ar"/>
        </w:rPr>
        <w:t>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bookmarkStart w:id="1" w:name="_GoBack"/>
      <w:bookmarkEnd w:id="1"/>
    </w:p>
    <w:tbl>
      <w:tblPr>
        <w:tblStyle w:val="8"/>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5"/>
        <w:gridCol w:w="1420"/>
        <w:gridCol w:w="3850"/>
        <w:gridCol w:w="3866"/>
        <w:gridCol w:w="1450"/>
        <w:gridCol w:w="1442"/>
        <w:gridCol w:w="1417"/>
      </w:tblGrid>
      <w:tr w14:paraId="7B066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blHeader/>
        </w:trPr>
        <w:tc>
          <w:tcPr>
            <w:tcW w:w="252" w:type="pct"/>
            <w:shd w:val="clear" w:color="auto" w:fill="auto"/>
            <w:vAlign w:val="center"/>
          </w:tcPr>
          <w:p w14:paraId="64B7BDD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501" w:type="pct"/>
            <w:shd w:val="clear" w:color="auto" w:fill="auto"/>
            <w:vAlign w:val="center"/>
          </w:tcPr>
          <w:p w14:paraId="195F844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359" w:type="pct"/>
            <w:shd w:val="clear" w:color="auto" w:fill="auto"/>
            <w:vAlign w:val="center"/>
          </w:tcPr>
          <w:p w14:paraId="22CB991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365" w:type="pct"/>
            <w:shd w:val="clear" w:color="auto" w:fill="auto"/>
            <w:vAlign w:val="center"/>
          </w:tcPr>
          <w:p w14:paraId="4198407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512" w:type="pct"/>
            <w:shd w:val="clear" w:color="auto" w:fill="auto"/>
            <w:vAlign w:val="center"/>
          </w:tcPr>
          <w:p w14:paraId="1FB51AA4">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9" w:type="pct"/>
            <w:shd w:val="clear" w:color="auto" w:fill="auto"/>
            <w:vAlign w:val="center"/>
          </w:tcPr>
          <w:p w14:paraId="581F0B8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46F8C086">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4"/>
                <w:szCs w:val="21"/>
                <w:lang w:eastAsia="zh-CN"/>
                <w14:textFill>
                  <w14:solidFill>
                    <w14:schemeClr w14:val="tx1"/>
                  </w14:solidFill>
                </w14:textFill>
              </w:rPr>
            </w:pPr>
            <w:r>
              <w:rPr>
                <w:rFonts w:hint="default" w:ascii="Times New Roman" w:hAnsi="Times New Roman" w:eastAsia="仿宋" w:cs="Times New Roman"/>
                <w:b/>
                <w:bCs/>
                <w:kern w:val="0"/>
                <w:sz w:val="24"/>
                <w:szCs w:val="21"/>
                <w:highlight w:val="none"/>
                <w:lang w:eastAsia="zh-CN"/>
              </w:rPr>
              <w:t>具体标准</w:t>
            </w:r>
          </w:p>
        </w:tc>
      </w:tr>
      <w:tr w14:paraId="4CCE8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blHeader/>
        </w:trPr>
        <w:tc>
          <w:tcPr>
            <w:tcW w:w="252" w:type="pct"/>
            <w:shd w:val="clear" w:color="auto" w:fill="auto"/>
            <w:vAlign w:val="center"/>
          </w:tcPr>
          <w:p w14:paraId="49AA7B7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501" w:type="pct"/>
            <w:shd w:val="clear" w:color="auto" w:fill="auto"/>
            <w:vAlign w:val="center"/>
          </w:tcPr>
          <w:p w14:paraId="1554D6F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359" w:type="pct"/>
            <w:shd w:val="clear" w:color="auto" w:fill="auto"/>
            <w:vAlign w:val="center"/>
          </w:tcPr>
          <w:p w14:paraId="18494F8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365" w:type="pct"/>
            <w:shd w:val="clear" w:color="auto" w:fill="auto"/>
            <w:vAlign w:val="center"/>
          </w:tcPr>
          <w:p w14:paraId="78BFF226">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512" w:type="pct"/>
            <w:shd w:val="clear" w:color="auto" w:fill="auto"/>
            <w:vAlign w:val="center"/>
          </w:tcPr>
          <w:p w14:paraId="3B1A8EB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9" w:type="pct"/>
            <w:shd w:val="clear" w:color="auto" w:fill="auto"/>
            <w:vAlign w:val="center"/>
          </w:tcPr>
          <w:p w14:paraId="52109246">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0" w:type="pct"/>
            <w:vMerge w:val="continue"/>
            <w:shd w:val="clear" w:color="auto" w:fill="auto"/>
            <w:vAlign w:val="center"/>
          </w:tcPr>
          <w:p w14:paraId="031A4050">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sz w:val="24"/>
                <w:szCs w:val="21"/>
                <w:lang w:eastAsia="zh-CN"/>
                <w14:textFill>
                  <w14:solidFill>
                    <w14:schemeClr w14:val="tx1"/>
                  </w14:solidFill>
                </w14:textFill>
              </w:rPr>
            </w:pPr>
          </w:p>
        </w:tc>
      </w:tr>
      <w:tr w14:paraId="554E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73D8E48C">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A</w:t>
            </w:r>
          </w:p>
        </w:tc>
        <w:tc>
          <w:tcPr>
            <w:tcW w:w="501" w:type="pct"/>
            <w:shd w:val="clear" w:color="auto" w:fill="auto"/>
            <w:vAlign w:val="center"/>
          </w:tcPr>
          <w:p w14:paraId="679E8689">
            <w:pPr>
              <w:rPr>
                <w:rFonts w:hint="default" w:ascii="Times New Roman" w:hAnsi="Times New Roman" w:eastAsia="仿宋" w:cs="Times New Roman"/>
                <w:color w:val="000000" w:themeColor="text1"/>
                <w:szCs w:val="21"/>
                <w14:textFill>
                  <w14:solidFill>
                    <w14:schemeClr w14:val="tx1"/>
                  </w14:solidFill>
                </w14:textFill>
              </w:rPr>
            </w:pPr>
          </w:p>
        </w:tc>
        <w:tc>
          <w:tcPr>
            <w:tcW w:w="1359" w:type="pct"/>
            <w:shd w:val="clear" w:color="auto" w:fill="auto"/>
            <w:vAlign w:val="center"/>
          </w:tcPr>
          <w:p w14:paraId="5EF01600">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1.作为主要完成人获创新创业“三大赛”国赛金奖/“大挑”特等奖（排名前三）；或创新创业“三大赛”国赛</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银奖</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/“大挑”一等奖（排名前二）。</w:t>
            </w:r>
          </w:p>
          <w:p w14:paraId="73F1A864">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2.作为主要完成人获国家科技技术奖励（国家自然科学奖、国家技术发明奖、国家科学技术进步奖）（一等奖排名前五、二等奖排名前三）。</w:t>
            </w:r>
          </w:p>
          <w:p w14:paraId="23F6E2CB">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3.教育部高等学校科学研究优秀成果奖（科学技术和哲学社会科学）（一等奖排名前五、二等奖排名前三）。</w:t>
            </w:r>
          </w:p>
          <w:p w14:paraId="0CBFEEBA">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4.主持国家级科研项目（结题验收通过）。</w:t>
            </w:r>
          </w:p>
          <w:p w14:paraId="25770BD2">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5.主持国家社会科学基金项目（结题验收通过）。</w:t>
            </w:r>
          </w:p>
        </w:tc>
        <w:tc>
          <w:tcPr>
            <w:tcW w:w="1365" w:type="pct"/>
            <w:shd w:val="clear" w:color="auto" w:fill="auto"/>
            <w:vAlign w:val="center"/>
          </w:tcPr>
          <w:p w14:paraId="62215CC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w:t>
            </w:r>
            <w:r>
              <w:rPr>
                <w:rFonts w:hint="default"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Nature、Science、Cell。</w:t>
            </w:r>
          </w:p>
          <w:p w14:paraId="7BA395BA">
            <w:pPr>
              <w:pStyle w:val="3"/>
              <w:widowControl/>
              <w:autoSpaceDE w:val="0"/>
              <w:autoSpaceDN w:val="0"/>
              <w:adjustRightInd w:val="0"/>
              <w:snapToGrid w:val="0"/>
              <w:jc w:val="left"/>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w:t>
            </w:r>
            <w:r>
              <w:rPr>
                <w:rFonts w:hint="default"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Nature系列，但不包括Nature Communications。</w:t>
            </w:r>
          </w:p>
        </w:tc>
        <w:tc>
          <w:tcPr>
            <w:tcW w:w="512" w:type="pct"/>
            <w:shd w:val="clear" w:color="auto" w:fill="auto"/>
            <w:vAlign w:val="center"/>
          </w:tcPr>
          <w:p w14:paraId="6C5B396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在国家社科基金后期资助项目公告认定的高水平国家级出版社出版专著或合著（排名第一）。</w:t>
            </w:r>
          </w:p>
        </w:tc>
        <w:tc>
          <w:tcPr>
            <w:tcW w:w="509" w:type="pct"/>
            <w:shd w:val="clear" w:color="auto" w:fill="auto"/>
            <w:vAlign w:val="center"/>
          </w:tcPr>
          <w:p w14:paraId="4FC390B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获省级以上专利奖。</w:t>
            </w:r>
          </w:p>
        </w:tc>
        <w:tc>
          <w:tcPr>
            <w:tcW w:w="500" w:type="pct"/>
            <w:vMerge w:val="restart"/>
            <w:shd w:val="clear" w:color="auto" w:fill="auto"/>
            <w:vAlign w:val="center"/>
          </w:tcPr>
          <w:p w14:paraId="5624C3B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学术博士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w:t>
            </w:r>
          </w:p>
          <w:p w14:paraId="5401CBD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1.第1-</w:t>
            </w:r>
            <w:r>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t>3</w:t>
            </w: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类C</w:t>
            </w:r>
            <w:r>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t>等以上成果至少1项</w:t>
            </w: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w:t>
            </w:r>
          </w:p>
          <w:p w14:paraId="32AE351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t>2.第1-4类</w:t>
            </w: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D等以上成果至少</w:t>
            </w:r>
            <w:r>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t>2</w:t>
            </w: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项。</w:t>
            </w:r>
          </w:p>
          <w:p w14:paraId="17A65E1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p w14:paraId="5781EFB7">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专业博士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w:t>
            </w:r>
          </w:p>
          <w:p w14:paraId="21209C4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1.第1-5类</w:t>
            </w:r>
            <w:r>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t>C</w:t>
            </w: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等以上成果至少1项；</w:t>
            </w:r>
          </w:p>
          <w:p w14:paraId="5920717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2.第1-5类</w:t>
            </w:r>
            <w:r>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t>D</w:t>
            </w: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等成果至少</w:t>
            </w:r>
            <w:r>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t>2</w:t>
            </w: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项，但第</w:t>
            </w:r>
            <w:r>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t>4</w:t>
            </w: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 xml:space="preserve">类成果不得超过1项。 </w:t>
            </w:r>
          </w:p>
          <w:p w14:paraId="4B75EE5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val="en-US" w:eastAsia="zh-CN"/>
                <w14:textFill>
                  <w14:solidFill>
                    <w14:schemeClr w14:val="tx1"/>
                  </w14:solidFill>
                </w14:textFill>
              </w:rPr>
            </w:pPr>
          </w:p>
          <w:p w14:paraId="1F3BBAD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p w14:paraId="5672AA33">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学术硕士：</w:t>
            </w:r>
          </w:p>
          <w:p w14:paraId="0464CD5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第1-4类E等以上成果至少1项。</w:t>
            </w:r>
          </w:p>
          <w:p w14:paraId="2DF3CCA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p w14:paraId="085978C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专业硕士：</w:t>
            </w:r>
          </w:p>
          <w:p w14:paraId="75C0C08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highlight w:val="none"/>
                <w:lang w:val="en-US"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第1-5类E等以上成果至少1项。</w:t>
            </w:r>
          </w:p>
        </w:tc>
      </w:tr>
      <w:tr w14:paraId="22E1D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5" w:hRule="atLeast"/>
        </w:trPr>
        <w:tc>
          <w:tcPr>
            <w:tcW w:w="252" w:type="pct"/>
            <w:shd w:val="clear" w:color="auto" w:fill="auto"/>
            <w:vAlign w:val="center"/>
          </w:tcPr>
          <w:p w14:paraId="060E495E">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B</w:t>
            </w:r>
          </w:p>
        </w:tc>
        <w:tc>
          <w:tcPr>
            <w:tcW w:w="501" w:type="pct"/>
            <w:shd w:val="clear" w:color="auto" w:fill="auto"/>
            <w:vAlign w:val="center"/>
          </w:tcPr>
          <w:p w14:paraId="7CB4B843">
            <w:pPr>
              <w:rPr>
                <w:rFonts w:hint="default" w:ascii="Times New Roman" w:hAnsi="Times New Roman" w:eastAsia="仿宋" w:cs="Times New Roman"/>
                <w:b/>
                <w:bCs/>
                <w:color w:val="000000" w:themeColor="text1"/>
                <w:szCs w:val="21"/>
                <w14:textFill>
                  <w14:solidFill>
                    <w14:schemeClr w14:val="tx1"/>
                  </w14:solidFill>
                </w14:textFill>
              </w:rPr>
            </w:pPr>
          </w:p>
        </w:tc>
        <w:tc>
          <w:tcPr>
            <w:tcW w:w="1359" w:type="pct"/>
            <w:shd w:val="clear" w:color="auto" w:fill="auto"/>
            <w:vAlign w:val="center"/>
          </w:tcPr>
          <w:p w14:paraId="40DB807D">
            <w:pPr>
              <w:pStyle w:val="3"/>
              <w:widowControl/>
              <w:shd w:val="clear" w:color="auto"/>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1.作为主要完成人获创新创业“三大赛”国赛铜奖/“大挑”二等奖/三等奖排名第一。</w:t>
            </w:r>
          </w:p>
          <w:p w14:paraId="6ADE9389">
            <w:pPr>
              <w:pStyle w:val="3"/>
              <w:widowControl/>
              <w:shd w:val="clear" w:color="auto"/>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2.作为主要完成人获省级科技技术奖励（自然科学奖、技术发明奖、科学技术进步奖）（一等奖排名前五、二等奖排名前三）。</w:t>
            </w:r>
          </w:p>
          <w:p w14:paraId="41EBDC92">
            <w:pPr>
              <w:pStyle w:val="3"/>
              <w:widowControl/>
              <w:shd w:val="clear" w:color="auto"/>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3.作为主要完成人获得省级高等学校科学研究优秀成果奖（科学技术和哲学社会科学）（一等奖排名前五、二等奖排名前三）。</w:t>
            </w:r>
          </w:p>
          <w:p w14:paraId="6C64A6E8">
            <w:pPr>
              <w:pStyle w:val="3"/>
              <w:widowControl/>
              <w:shd w:val="clear" w:color="auto"/>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4.主持省部级科研项目（结题验收通过）。</w:t>
            </w:r>
          </w:p>
          <w:p w14:paraId="3793684E">
            <w:pPr>
              <w:pStyle w:val="12"/>
              <w:numPr>
                <w:ilvl w:val="0"/>
                <w:numId w:val="0"/>
              </w:numPr>
              <w:shd w:val="clear" w:color="auto"/>
              <w:spacing w:before="0"/>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5.主持教育部人文社会科学研究项目社会科学基金项目（结题验收通过）。</w:t>
            </w:r>
          </w:p>
        </w:tc>
        <w:tc>
          <w:tcPr>
            <w:tcW w:w="1365" w:type="pct"/>
            <w:shd w:val="clear" w:color="auto" w:fill="auto"/>
            <w:vAlign w:val="center"/>
          </w:tcPr>
          <w:p w14:paraId="75D3150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领域内顶级期刊，</w:t>
            </w:r>
            <w:r>
              <w:rPr>
                <w:rFonts w:hint="default" w:ascii="Times New Roman" w:hAnsi="Times New Roman" w:eastAsia="仿宋" w:cs="Times New Roman"/>
                <w:bCs w:val="0"/>
                <w:color w:val="000000" w:themeColor="text1"/>
                <w:kern w:val="2"/>
                <w:sz w:val="21"/>
                <w:szCs w:val="21"/>
                <w:lang w:val="en-US" w:eastAsia="zh-CN" w:bidi="ar-SA"/>
                <w14:textFill>
                  <w14:solidFill>
                    <w14:schemeClr w14:val="tx1"/>
                  </w14:solidFill>
                </w14:textFill>
              </w:rPr>
              <w:t>期刊目录见附件1</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w:t>
            </w:r>
          </w:p>
        </w:tc>
        <w:tc>
          <w:tcPr>
            <w:tcW w:w="512" w:type="pct"/>
            <w:shd w:val="clear" w:color="auto" w:fill="auto"/>
            <w:vAlign w:val="center"/>
          </w:tcPr>
          <w:p w14:paraId="10A62C3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公开出版学术著作（不少于10万字，排名第一）。</w:t>
            </w:r>
          </w:p>
        </w:tc>
        <w:tc>
          <w:tcPr>
            <w:tcW w:w="509" w:type="pct"/>
            <w:shd w:val="clear" w:color="auto" w:fill="auto"/>
            <w:vAlign w:val="center"/>
          </w:tcPr>
          <w:p w14:paraId="5076219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.获市级专利奖。</w:t>
            </w:r>
          </w:p>
        </w:tc>
        <w:tc>
          <w:tcPr>
            <w:tcW w:w="500" w:type="pct"/>
            <w:vMerge w:val="continue"/>
            <w:shd w:val="clear" w:color="auto" w:fill="auto"/>
            <w:vAlign w:val="center"/>
          </w:tcPr>
          <w:p w14:paraId="292A1B0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6AB9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52" w:type="pct"/>
            <w:shd w:val="clear" w:color="auto" w:fill="auto"/>
            <w:vAlign w:val="center"/>
          </w:tcPr>
          <w:p w14:paraId="5212ED44">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C</w:t>
            </w:r>
          </w:p>
        </w:tc>
        <w:tc>
          <w:tcPr>
            <w:tcW w:w="501" w:type="pct"/>
            <w:shd w:val="clear" w:color="auto" w:fill="auto"/>
            <w:vAlign w:val="center"/>
          </w:tcPr>
          <w:p w14:paraId="22DDEAE7">
            <w:pPr>
              <w:rPr>
                <w:rFonts w:hint="default" w:ascii="Times New Roman" w:hAnsi="Times New Roman" w:eastAsia="仿宋" w:cs="Times New Roman"/>
                <w:b/>
                <w:bCs/>
                <w:color w:val="000000" w:themeColor="text1"/>
                <w:szCs w:val="21"/>
                <w14:textFill>
                  <w14:solidFill>
                    <w14:schemeClr w14:val="tx1"/>
                  </w14:solidFill>
                </w14:textFill>
              </w:rPr>
            </w:pPr>
            <w:r>
              <w:rPr>
                <w:rFonts w:hint="default" w:ascii="Times New Roman" w:hAnsi="Times New Roman" w:eastAsia="仿宋" w:cs="Times New Roman"/>
                <w:color w:val="000000" w:themeColor="text1"/>
                <w:szCs w:val="21"/>
                <w14:textFill>
                  <w14:solidFill>
                    <w14:schemeClr w14:val="tx1"/>
                  </w14:solidFill>
                </w14:textFill>
              </w:rPr>
              <w:t>5A（博士）</w:t>
            </w:r>
          </w:p>
        </w:tc>
        <w:tc>
          <w:tcPr>
            <w:tcW w:w="1359" w:type="pct"/>
            <w:shd w:val="clear" w:color="auto" w:fill="auto"/>
            <w:vAlign w:val="center"/>
          </w:tcPr>
          <w:p w14:paraId="5A98D05F">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1.作为主要完成人获市级科技技术奖励（自然科学奖、技术发明奖、科学技术进步奖）（一等奖排名前五、二等奖排名前三）。</w:t>
            </w:r>
          </w:p>
          <w:p w14:paraId="15D93539">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2.主持市厅级科研项目（结题验收通过）。</w:t>
            </w:r>
          </w:p>
          <w:p w14:paraId="013A55C0">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3.主持市厅级人文社会科学研究项目社会科学基金项目（结题验收通过）。</w:t>
            </w:r>
          </w:p>
        </w:tc>
        <w:tc>
          <w:tcPr>
            <w:tcW w:w="1365" w:type="pct"/>
            <w:shd w:val="clear" w:color="auto" w:fill="auto"/>
            <w:vAlign w:val="center"/>
          </w:tcPr>
          <w:p w14:paraId="27F7F53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1.SCIE中科院JCR期刊大类分区一、二区学术论文。</w:t>
            </w:r>
          </w:p>
          <w:p w14:paraId="4B8B19F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2.除A、B等级以外的其它Nature Index期刊，以发表当年最新的期刊名单为准。</w:t>
            </w:r>
          </w:p>
        </w:tc>
        <w:tc>
          <w:tcPr>
            <w:tcW w:w="512" w:type="pct"/>
            <w:shd w:val="clear" w:color="auto" w:fill="auto"/>
            <w:vAlign w:val="center"/>
          </w:tcPr>
          <w:p w14:paraId="5BD8CE2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公开出版学术著作（不少于10万字，不限排名）。</w:t>
            </w:r>
          </w:p>
        </w:tc>
        <w:tc>
          <w:tcPr>
            <w:tcW w:w="509" w:type="pct"/>
            <w:shd w:val="clear" w:color="auto" w:fill="auto"/>
            <w:vAlign w:val="center"/>
          </w:tcPr>
          <w:p w14:paraId="54295C2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授权国际发明专利。</w:t>
            </w:r>
          </w:p>
          <w:p w14:paraId="390B206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p>
        </w:tc>
        <w:tc>
          <w:tcPr>
            <w:tcW w:w="500" w:type="pct"/>
            <w:vMerge w:val="continue"/>
            <w:shd w:val="clear" w:color="auto" w:fill="auto"/>
            <w:vAlign w:val="center"/>
          </w:tcPr>
          <w:p w14:paraId="129B4CA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43B99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35DF0024">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D</w:t>
            </w:r>
          </w:p>
        </w:tc>
        <w:tc>
          <w:tcPr>
            <w:tcW w:w="501" w:type="pct"/>
            <w:shd w:val="clear" w:color="auto" w:fill="auto"/>
            <w:vAlign w:val="center"/>
          </w:tcPr>
          <w:p w14:paraId="59C9C1B4">
            <w:pP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4A1B（博士）</w:t>
            </w:r>
          </w:p>
          <w:p w14:paraId="2726B79D">
            <w:pPr>
              <w:rPr>
                <w:rFonts w:hint="default" w:ascii="Times New Roman" w:hAnsi="Times New Roman" w:eastAsia="仿宋" w:cs="Times New Roman"/>
                <w:b/>
                <w:bCs/>
                <w:color w:val="000000" w:themeColor="text1"/>
                <w:szCs w:val="21"/>
                <w14:textFill>
                  <w14:solidFill>
                    <w14:schemeClr w14:val="tx1"/>
                  </w14:solidFill>
                </w14:textFill>
              </w:rPr>
            </w:pPr>
            <w:r>
              <w:rPr>
                <w:rFonts w:hint="default" w:ascii="Times New Roman" w:hAnsi="Times New Roman" w:eastAsia="仿宋" w:cs="Times New Roman"/>
                <w:color w:val="000000" w:themeColor="text1"/>
                <w:szCs w:val="21"/>
                <w14:textFill>
                  <w14:solidFill>
                    <w14:schemeClr w14:val="tx1"/>
                  </w14:solidFill>
                </w14:textFill>
              </w:rPr>
              <w:t>3A（硕士）</w:t>
            </w:r>
          </w:p>
        </w:tc>
        <w:tc>
          <w:tcPr>
            <w:tcW w:w="1359" w:type="pct"/>
            <w:shd w:val="clear" w:color="auto" w:fill="auto"/>
            <w:vAlign w:val="center"/>
          </w:tcPr>
          <w:p w14:paraId="554753F4">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1.主持江苏省研究生科研与实践创新计划项目（结题验收通过）。</w:t>
            </w:r>
          </w:p>
          <w:p w14:paraId="3771D2CA">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2.《全国普通高校大学生竞赛目录》赛事全国一等奖（排名第一）；中国研究生实践创新系列大赛全国一等奖（排名第一）。</w:t>
            </w:r>
          </w:p>
          <w:p w14:paraId="233B45FB">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p>
        </w:tc>
        <w:tc>
          <w:tcPr>
            <w:tcW w:w="1365" w:type="pct"/>
            <w:shd w:val="clear" w:color="auto" w:fill="auto"/>
            <w:vAlign w:val="center"/>
          </w:tcPr>
          <w:p w14:paraId="3300B835">
            <w:pPr>
              <w:pStyle w:val="3"/>
              <w:widowControl/>
              <w:autoSpaceDE w:val="0"/>
              <w:autoSpaceDN w:val="0"/>
              <w:adjustRightInd w:val="0"/>
              <w:snapToGrid w:val="0"/>
              <w:textAlignment w:val="baseline"/>
              <w:rPr>
                <w:rFonts w:hint="default" w:ascii="Times New Roman" w:hAnsi="Times New Roman" w:eastAsia="仿宋" w:cs="Times New Roman"/>
                <w:strike/>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SCIE中科院JCR期刊大类分区三、四区学术论文。</w:t>
            </w:r>
          </w:p>
          <w:p w14:paraId="0D317928">
            <w:pPr>
              <w:pStyle w:val="3"/>
              <w:widowControl/>
              <w:autoSpaceDE w:val="0"/>
              <w:autoSpaceDN w:val="0"/>
              <w:adjustRightInd w:val="0"/>
              <w:snapToGrid w:val="0"/>
              <w:textAlignment w:val="baseline"/>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t>2.</w:t>
            </w:r>
            <w:r>
              <w:rPr>
                <w:rFonts w:hint="default" w:ascii="Times New Roman" w:hAnsi="Times New Roman" w:eastAsia="仿宋" w:cs="Times New Roman"/>
                <w:strike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t>EI期刊。</w:t>
            </w:r>
          </w:p>
          <w:p w14:paraId="5DE37ED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3.《中文核心期刊要目总览》（北京大学图书馆主编）收录的中华系列期刊</w:t>
            </w:r>
          </w:p>
        </w:tc>
        <w:tc>
          <w:tcPr>
            <w:tcW w:w="512" w:type="pct"/>
            <w:shd w:val="clear" w:color="auto" w:fill="auto"/>
            <w:vAlign w:val="center"/>
          </w:tcPr>
          <w:p w14:paraId="4C072C2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公开出版学术著作（不少于3万字，排名前一）。</w:t>
            </w:r>
          </w:p>
        </w:tc>
        <w:tc>
          <w:tcPr>
            <w:tcW w:w="509" w:type="pct"/>
            <w:shd w:val="clear" w:color="auto" w:fill="auto"/>
            <w:vAlign w:val="center"/>
          </w:tcPr>
          <w:p w14:paraId="0770D26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授权国家发明专利。</w:t>
            </w:r>
          </w:p>
          <w:p w14:paraId="16B18FE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p>
        </w:tc>
        <w:tc>
          <w:tcPr>
            <w:tcW w:w="500" w:type="pct"/>
            <w:vMerge w:val="continue"/>
            <w:shd w:val="clear" w:color="auto" w:fill="auto"/>
            <w:vAlign w:val="center"/>
          </w:tcPr>
          <w:p w14:paraId="11B25B3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6299B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5A098C8E">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E</w:t>
            </w:r>
          </w:p>
        </w:tc>
        <w:tc>
          <w:tcPr>
            <w:tcW w:w="501" w:type="pct"/>
            <w:shd w:val="clear" w:color="auto" w:fill="auto"/>
            <w:vAlign w:val="center"/>
          </w:tcPr>
          <w:p w14:paraId="7D69DE9D">
            <w:pPr>
              <w:rPr>
                <w:rFonts w:hint="default" w:ascii="Times New Roman" w:hAnsi="Times New Roman" w:eastAsia="仿宋" w:cs="Times New Roman"/>
                <w:b/>
                <w:bCs/>
                <w:color w:val="000000" w:themeColor="text1"/>
                <w:szCs w:val="21"/>
                <w14:textFill>
                  <w14:solidFill>
                    <w14:schemeClr w14:val="tx1"/>
                  </w14:solidFill>
                </w14:textFill>
              </w:rPr>
            </w:pPr>
          </w:p>
        </w:tc>
        <w:tc>
          <w:tcPr>
            <w:tcW w:w="1359" w:type="pct"/>
            <w:shd w:val="clear" w:color="auto" w:fill="auto"/>
            <w:vAlign w:val="center"/>
          </w:tcPr>
          <w:p w14:paraId="52D63711">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pPr>
          </w:p>
        </w:tc>
        <w:tc>
          <w:tcPr>
            <w:tcW w:w="1365" w:type="pct"/>
            <w:shd w:val="clear" w:color="auto" w:fill="auto"/>
            <w:vAlign w:val="center"/>
          </w:tcPr>
          <w:p w14:paraId="67EEBBF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1.公开出版的普通学术期刊论文</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(仅对专硕适用）</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w:t>
            </w:r>
          </w:p>
          <w:p w14:paraId="1876C7BA">
            <w:pPr>
              <w:pStyle w:val="3"/>
              <w:widowControl/>
              <w:autoSpaceDE w:val="0"/>
              <w:autoSpaceDN w:val="0"/>
              <w:adjustRightInd w:val="0"/>
              <w:snapToGrid w:val="0"/>
              <w:textAlignment w:val="baseline"/>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2.公开出版的高水平</w:t>
            </w:r>
            <w:r>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t>国际或中华医学会、中国医师协会举办的学术会议论文集上发表或出版的学术论文、报告（包括调研报告、案例分析报告、实验报告等）。（仅对首次盲审结果为</w:t>
            </w:r>
            <w:r>
              <w:rPr>
                <w:rFonts w:hint="default" w:ascii="Times New Roman" w:hAnsi="Times New Roman" w:eastAsia="仿宋" w:cs="Times New Roman"/>
                <w:strike w:val="0"/>
                <w:color w:val="000000" w:themeColor="text1"/>
                <w:kern w:val="0"/>
                <w:sz w:val="21"/>
                <w:szCs w:val="21"/>
                <w:lang w:val="en-US" w:eastAsia="zh-CN"/>
                <w14:textFill>
                  <w14:solidFill>
                    <w14:schemeClr w14:val="tx1"/>
                  </w14:solidFill>
                </w14:textFill>
              </w:rPr>
              <w:t>1A2B及以上的</w:t>
            </w:r>
            <w:r>
              <w:rPr>
                <w:rFonts w:hint="default" w:ascii="Times New Roman" w:hAnsi="Times New Roman" w:eastAsia="仿宋" w:cs="Times New Roman"/>
                <w:strike w:val="0"/>
                <w:color w:val="000000" w:themeColor="text1"/>
                <w:kern w:val="0"/>
                <w:sz w:val="21"/>
                <w:szCs w:val="21"/>
                <w:lang w:eastAsia="zh-CN"/>
                <w14:textFill>
                  <w14:solidFill>
                    <w14:schemeClr w14:val="tx1"/>
                  </w14:solidFill>
                </w14:textFill>
              </w:rPr>
              <w:t>专硕适用）</w:t>
            </w:r>
          </w:p>
          <w:p w14:paraId="7E0A84AE">
            <w:pPr>
              <w:pStyle w:val="3"/>
              <w:widowControl/>
              <w:autoSpaceDE w:val="0"/>
              <w:autoSpaceDN w:val="0"/>
              <w:adjustRightInd w:val="0"/>
              <w:snapToGrid w:val="0"/>
              <w:textAlignment w:val="baseline"/>
              <w:rPr>
                <w:rFonts w:hint="default" w:ascii="Times New Roman" w:hAnsi="Times New Roman" w:eastAsia="仿宋" w:cs="Times New Roman"/>
                <w:strike/>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strike w:val="0"/>
                <w:color w:val="000000" w:themeColor="text1"/>
                <w:kern w:val="0"/>
                <w:sz w:val="21"/>
                <w:szCs w:val="21"/>
                <w:lang w:val="en-US" w:eastAsia="zh-CN"/>
                <w14:textFill>
                  <w14:solidFill>
                    <w14:schemeClr w14:val="tx1"/>
                  </w14:solidFill>
                </w14:textFill>
              </w:rPr>
              <w:t>3.《中国科技论文统计源期刊》（中国科学技术信息研究所编制）或《中文核心期刊要目总览》（北京大学图书馆主编）所规定的期刊</w:t>
            </w:r>
          </w:p>
        </w:tc>
        <w:tc>
          <w:tcPr>
            <w:tcW w:w="512" w:type="pct"/>
            <w:shd w:val="clear" w:color="auto" w:fill="auto"/>
            <w:vAlign w:val="center"/>
          </w:tcPr>
          <w:p w14:paraId="2FBD747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公开出版学术著作（不少于3万字，排名前三）。</w:t>
            </w:r>
          </w:p>
        </w:tc>
        <w:tc>
          <w:tcPr>
            <w:tcW w:w="509" w:type="pct"/>
            <w:shd w:val="clear" w:color="auto" w:fill="auto"/>
            <w:vAlign w:val="center"/>
          </w:tcPr>
          <w:p w14:paraId="157F488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1.授权实用新型专利。</w:t>
            </w:r>
          </w:p>
          <w:p w14:paraId="79820B6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2.授权软件著作权。</w:t>
            </w:r>
          </w:p>
          <w:p w14:paraId="2A61D11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3.授权外观设计专利。</w:t>
            </w:r>
          </w:p>
          <w:p w14:paraId="344A503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4</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.参加市厅级以上专业展览。</w:t>
            </w:r>
          </w:p>
          <w:p w14:paraId="59041B9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bookmarkStart w:id="0" w:name="OLE_LINK1"/>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5.省级及以上教育或卫生行政主管部门、医师协会、医学会主办的或全国行业联盟举办的临床技能竞赛第一等次。</w:t>
            </w:r>
            <w:bookmarkEnd w:id="0"/>
          </w:p>
        </w:tc>
        <w:tc>
          <w:tcPr>
            <w:tcW w:w="500" w:type="pct"/>
            <w:vMerge w:val="continue"/>
            <w:shd w:val="clear" w:color="auto" w:fill="auto"/>
            <w:vAlign w:val="center"/>
          </w:tcPr>
          <w:p w14:paraId="28C9788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12BD6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274D0E36">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说明</w:t>
            </w:r>
          </w:p>
        </w:tc>
        <w:tc>
          <w:tcPr>
            <w:tcW w:w="501" w:type="pct"/>
            <w:shd w:val="clear" w:color="auto" w:fill="auto"/>
            <w:vAlign w:val="center"/>
          </w:tcPr>
          <w:p w14:paraId="15C941D1">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学校统一组织的论文盲审评阅结果，仅限首次送审且未经盲审申诉。</w:t>
            </w:r>
          </w:p>
          <w:p w14:paraId="2032D5CA">
            <w:pPr>
              <w:rPr>
                <w:rFonts w:hint="default" w:ascii="Times New Roman" w:hAnsi="Times New Roman" w:eastAsia="仿宋" w:cs="Times New Roman"/>
                <w:color w:val="000000" w:themeColor="text1"/>
                <w:kern w:val="0"/>
                <w:szCs w:val="21"/>
                <w14:textFill>
                  <w14:solidFill>
                    <w14:schemeClr w14:val="tx1"/>
                  </w14:solidFill>
                </w14:textFill>
              </w:rPr>
            </w:pPr>
          </w:p>
        </w:tc>
        <w:tc>
          <w:tcPr>
            <w:tcW w:w="1359" w:type="pct"/>
            <w:shd w:val="clear" w:color="auto" w:fill="auto"/>
            <w:vAlign w:val="center"/>
          </w:tcPr>
          <w:p w14:paraId="0E0A40FE">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1.科研项目以各学科专业提交的领域内认可的科研项目目录为准。科研奖励以各学科专业提交的领域内认可的科研奖励目录为准。</w:t>
            </w:r>
          </w:p>
          <w:p w14:paraId="3EBA4D19">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2.署名要求：苏州大学附属儿童医院（英文名为</w:t>
            </w:r>
            <w:r>
              <w:rPr>
                <w:rFonts w:hint="default" w:ascii="Times New Roman" w:hAnsi="Times New Roman" w:eastAsia="仿宋" w:cs="Times New Roman"/>
                <w:color w:val="000000" w:themeColor="text1"/>
                <w:kern w:val="0"/>
                <w:szCs w:val="21"/>
                <w:lang w:eastAsia="zh-CN"/>
                <w14:textFill>
                  <w14:solidFill>
                    <w14:schemeClr w14:val="tx1"/>
                  </w14:solidFill>
                </w14:textFill>
              </w:rPr>
              <w:t>Children's Hospital of Soochow University</w:t>
            </w:r>
            <w:r>
              <w:rPr>
                <w:rFonts w:hint="default" w:ascii="Times New Roman" w:hAnsi="Times New Roman" w:eastAsia="仿宋" w:cs="Times New Roman"/>
                <w:color w:val="000000" w:themeColor="text1"/>
                <w:kern w:val="0"/>
                <w:szCs w:val="21"/>
                <w14:textFill>
                  <w14:solidFill>
                    <w14:schemeClr w14:val="tx1"/>
                  </w14:solidFill>
                </w14:textFill>
              </w:rPr>
              <w:t>）为第一署名单位</w:t>
            </w:r>
            <w:r>
              <w:rPr>
                <w:rFonts w:hint="default" w:ascii="Times New Roman" w:hAnsi="Times New Roman" w:eastAsia="仿宋" w:cs="Times New Roman"/>
                <w:color w:val="000000" w:themeColor="text1"/>
                <w:szCs w:val="21"/>
                <w14:textFill>
                  <w14:solidFill>
                    <w14:schemeClr w14:val="tx1"/>
                  </w14:solidFill>
                </w14:textFill>
              </w:rPr>
              <w:t>，</w:t>
            </w:r>
            <w:r>
              <w:rPr>
                <w:rFonts w:hint="default" w:ascii="Times New Roman" w:hAnsi="Times New Roman" w:eastAsia="仿宋" w:cs="Times New Roman"/>
                <w:color w:val="000000" w:themeColor="text1"/>
                <w:kern w:val="0"/>
                <w:szCs w:val="21"/>
                <w14:textFill>
                  <w14:solidFill>
                    <w14:schemeClr w14:val="tx1"/>
                  </w14:solidFill>
                </w14:textFill>
              </w:rPr>
              <w:t>且</w:t>
            </w:r>
            <w:r>
              <w:rPr>
                <w:rFonts w:hint="default" w:ascii="Times New Roman" w:hAnsi="Times New Roman" w:eastAsia="仿宋" w:cs="Times New Roman"/>
                <w:color w:val="000000" w:themeColor="text1"/>
                <w:kern w:val="0"/>
                <w:szCs w:val="21"/>
                <w:lang w:val="en-US" w:eastAsia="zh-CN"/>
                <w14:textFill>
                  <w14:solidFill>
                    <w14:schemeClr w14:val="tx1"/>
                  </w14:solidFill>
                </w14:textFill>
              </w:rPr>
              <w:t>成果</w:t>
            </w:r>
            <w:r>
              <w:rPr>
                <w:rFonts w:hint="default" w:ascii="Times New Roman" w:hAnsi="Times New Roman" w:eastAsia="仿宋" w:cs="Times New Roman"/>
                <w:color w:val="000000" w:themeColor="text1"/>
                <w:kern w:val="0"/>
                <w:szCs w:val="21"/>
                <w14:textFill>
                  <w14:solidFill>
                    <w14:schemeClr w14:val="tx1"/>
                  </w14:solidFill>
                </w14:textFill>
              </w:rPr>
              <w:t>须对应论文章节。</w:t>
            </w:r>
          </w:p>
          <w:p w14:paraId="068C945E">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3.《全国普通高校大学生竞赛目录》以申报当年中国高等教育学会发布为准。</w:t>
            </w:r>
          </w:p>
        </w:tc>
        <w:tc>
          <w:tcPr>
            <w:tcW w:w="1365" w:type="pct"/>
            <w:shd w:val="clear" w:color="auto" w:fill="auto"/>
            <w:vAlign w:val="center"/>
          </w:tcPr>
          <w:p w14:paraId="5690135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1.公开发表</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与学位论文相关的学术论文，</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论文不含增刊、增版。同一论文属于不同级别，以论文所属的最高级别计算，不重复计算（</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2篇学术论文成果的至少1篇与学位论文相关</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w:t>
            </w:r>
          </w:p>
          <w:p w14:paraId="1CBEAA8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2.“SCI分区”按照《中国科学院文献情报中心期刊分区表》大类分区界定，论文类型为“Article”。外文期刊不能是中科院近三年的年度性负面清单期刊。</w:t>
            </w:r>
          </w:p>
          <w:p w14:paraId="0B911782">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.署名要求：苏州大学附属儿童医院（英文名为Children's Hospital of Soochow University）为第一署名单位。学位申请人为第一作者，导师必须署名。</w:t>
            </w:r>
          </w:p>
          <w:p w14:paraId="18C5C827">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（1）A等学术论文须以第一作者（含共同一作）发表，每篇论文最多可用作</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排名前4的共同一作</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申请学位；</w:t>
            </w:r>
          </w:p>
          <w:p w14:paraId="2E73BCF2">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（2）B等学术论文须以第一作者（含共同一作）发表，每篇论文最多可用作</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排名前3的共同一作</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申请学位；</w:t>
            </w:r>
          </w:p>
          <w:p w14:paraId="4886A59F">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（3）C等学术论文须以第一作者（含共同一作）发表，每篇论文最多可用作</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排名前2的共同一作</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申请学位；</w:t>
            </w:r>
          </w:p>
          <w:p w14:paraId="0FC9AE5D">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（4）D-E等学术论文须以第一作者发表，如有共同第一作者须排名第一，每篇论文只可用作1人申请学位。</w:t>
            </w:r>
          </w:p>
          <w:p w14:paraId="314CBC24">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4</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.英文学术论文要求 online（可查 DOI 编号）方可计入。中文学术论文</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以</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接收函</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为准</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w:t>
            </w:r>
          </w:p>
        </w:tc>
        <w:tc>
          <w:tcPr>
            <w:tcW w:w="512" w:type="pct"/>
            <w:shd w:val="clear" w:color="auto" w:fill="auto"/>
            <w:vAlign w:val="center"/>
          </w:tcPr>
          <w:p w14:paraId="1663220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1.苏州大学附属儿童医院（英文名为Children's Hospital of Soochow University）为第一署名单位。</w:t>
            </w:r>
          </w:p>
          <w:p w14:paraId="07460C8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shd w:val="clear" w:color="auto" w:fill="FEF2CB" w:themeFill="accent3" w:themeFillTint="32"/>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2.同一个著作成果只能用作1次申请学位。</w:t>
            </w:r>
          </w:p>
          <w:p w14:paraId="5ACDFB9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3.同一学生的多项著作成果只认定1项。</w:t>
            </w:r>
          </w:p>
          <w:p w14:paraId="353008A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shd w:val="clear" w:color="auto" w:fill="FEF2CB" w:themeFill="accent3" w:themeFillTint="32"/>
                <w:lang w:eastAsia="zh-CN"/>
                <w14:textFill>
                  <w14:solidFill>
                    <w14:schemeClr w14:val="tx1"/>
                  </w14:solidFill>
                </w14:textFill>
              </w:rPr>
            </w:pPr>
          </w:p>
        </w:tc>
        <w:tc>
          <w:tcPr>
            <w:tcW w:w="509" w:type="pct"/>
            <w:shd w:val="clear" w:color="auto" w:fill="auto"/>
            <w:vAlign w:val="center"/>
          </w:tcPr>
          <w:p w14:paraId="02D0618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1.苏州大学附属儿童医院（英文名为Children's Hospital of Soochow University）为第一署名单位。</w:t>
            </w:r>
          </w:p>
          <w:p w14:paraId="6222E41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shd w:val="clear" w:color="auto"/>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shd w:val="clear" w:color="auto"/>
                <w:lang w:eastAsia="zh-CN"/>
                <w14:textFill>
                  <w14:solidFill>
                    <w14:schemeClr w14:val="tx1"/>
                  </w14:solidFill>
                </w14:textFill>
              </w:rPr>
              <w:t>2.应用类成果须为排名第一，或导师排名第一学生第二。</w:t>
            </w:r>
          </w:p>
          <w:p w14:paraId="4D2FA06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shd w:val="clear" w:color="auto"/>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shd w:val="clear" w:color="auto"/>
                <w:lang w:eastAsia="zh-CN"/>
                <w14:textFill>
                  <w14:solidFill>
                    <w14:schemeClr w14:val="tx1"/>
                  </w14:solidFill>
                </w14:textFill>
              </w:rPr>
              <w:t>3.专利奖仅认可政府部门设立的相关奖项。</w:t>
            </w:r>
          </w:p>
        </w:tc>
        <w:tc>
          <w:tcPr>
            <w:tcW w:w="500" w:type="pct"/>
            <w:vMerge w:val="continue"/>
            <w:shd w:val="clear" w:color="auto" w:fill="auto"/>
            <w:vAlign w:val="center"/>
          </w:tcPr>
          <w:p w14:paraId="6264065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bl>
    <w:p w14:paraId="4C2EC74B">
      <w:pPr>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p>
    <w:p w14:paraId="2679A2D0">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610D0A90">
      <w:pPr>
        <w:widowControl/>
        <w:jc w:val="center"/>
        <w:rPr>
          <w:rFonts w:hint="eastAsia" w:ascii="Times New Roman" w:hAnsi="Times New Roman" w:eastAsia="仿宋" w:cs="仿宋_GB2312"/>
          <w:b/>
          <w:bCs/>
          <w:kern w:val="0"/>
          <w:sz w:val="28"/>
          <w:szCs w:val="28"/>
          <w:lang w:eastAsia="zh-CN" w:bidi="ar"/>
        </w:rPr>
      </w:pPr>
      <w:r>
        <w:rPr>
          <w:rFonts w:hint="eastAsia" w:ascii="Times New Roman" w:hAnsi="Times New Roman" w:eastAsia="仿宋" w:cs="仿宋_GB2312"/>
          <w:b/>
          <w:bCs/>
          <w:kern w:val="0"/>
          <w:sz w:val="28"/>
          <w:szCs w:val="28"/>
          <w:lang w:bidi="ar"/>
        </w:rPr>
        <w:t>本学科专业领域内认可的增补期刊目录</w:t>
      </w:r>
    </w:p>
    <w:tbl>
      <w:tblPr>
        <w:tblStyle w:val="7"/>
        <w:tblW w:w="5328" w:type="pct"/>
        <w:tblInd w:w="0" w:type="dxa"/>
        <w:tblLayout w:type="fixed"/>
        <w:tblCellMar>
          <w:top w:w="0" w:type="dxa"/>
          <w:left w:w="108" w:type="dxa"/>
          <w:bottom w:w="0" w:type="dxa"/>
          <w:right w:w="108" w:type="dxa"/>
        </w:tblCellMar>
      </w:tblPr>
      <w:tblGrid>
        <w:gridCol w:w="761"/>
        <w:gridCol w:w="3480"/>
        <w:gridCol w:w="2274"/>
        <w:gridCol w:w="1333"/>
        <w:gridCol w:w="1234"/>
      </w:tblGrid>
      <w:tr w14:paraId="2BD63FE8">
        <w:tblPrEx>
          <w:tblCellMar>
            <w:top w:w="0" w:type="dxa"/>
            <w:left w:w="108" w:type="dxa"/>
            <w:bottom w:w="0" w:type="dxa"/>
            <w:right w:w="108" w:type="dxa"/>
          </w:tblCellMar>
        </w:tblPrEx>
        <w:trPr>
          <w:trHeight w:val="280" w:hRule="atLeast"/>
          <w:tblHead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505B54">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59AB13D1">
        <w:tblPrEx>
          <w:tblCellMar>
            <w:top w:w="0" w:type="dxa"/>
            <w:left w:w="108" w:type="dxa"/>
            <w:bottom w:w="0" w:type="dxa"/>
            <w:right w:w="108" w:type="dxa"/>
          </w:tblCellMar>
        </w:tblPrEx>
        <w:trPr>
          <w:trHeight w:val="280" w:hRule="atLeast"/>
          <w:tblHeader/>
        </w:trPr>
        <w:tc>
          <w:tcPr>
            <w:tcW w:w="418" w:type="pct"/>
            <w:tcBorders>
              <w:top w:val="single" w:color="000000" w:sz="4" w:space="0"/>
              <w:left w:val="single" w:color="000000" w:sz="4" w:space="0"/>
              <w:bottom w:val="single" w:color="000000" w:sz="4" w:space="0"/>
              <w:right w:val="single" w:color="000000" w:sz="4" w:space="0"/>
            </w:tcBorders>
            <w:noWrap/>
            <w:vAlign w:val="center"/>
          </w:tcPr>
          <w:p w14:paraId="1F918D6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45069D4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2DECC53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72B4D971">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36507AD6">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64BB88C4">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66C9114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4F76608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American Journal of Surgical Pathology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5D64611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美国外科病理学杂志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65B03005">
            <w:pPr>
              <w:keepNext w:val="0"/>
              <w:keepLines w:val="0"/>
              <w:widowControl/>
              <w:suppressLineNumbers w:val="0"/>
              <w:jc w:val="center"/>
              <w:textAlignment w:val="center"/>
              <w:rPr>
                <w:rFonts w:hint="default" w:ascii="Times New Roman" w:hAnsi="Times New Roman" w:eastAsia="仿宋" w:cs="Times New Roman"/>
                <w:kern w:val="0"/>
                <w:sz w:val="24"/>
                <w:szCs w:val="24"/>
                <w:lang w:bidi="ar"/>
              </w:rPr>
            </w:pPr>
            <w:r>
              <w:rPr>
                <w:rFonts w:hint="default" w:ascii="Times New Roman" w:hAnsi="Times New Roman" w:eastAsia="仿宋" w:cs="Times New Roman"/>
                <w:i w:val="0"/>
                <w:iCs w:val="0"/>
                <w:color w:val="000000"/>
                <w:kern w:val="0"/>
                <w:sz w:val="24"/>
                <w:szCs w:val="24"/>
                <w:u w:val="none"/>
                <w:lang w:val="en-US" w:eastAsia="zh-CN" w:bidi="ar"/>
              </w:rPr>
              <w:t>0147-5185</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6D70186A">
            <w:pPr>
              <w:keepNext w:val="0"/>
              <w:keepLines w:val="0"/>
              <w:widowControl/>
              <w:suppressLineNumbers w:val="0"/>
              <w:jc w:val="center"/>
              <w:textAlignment w:val="center"/>
              <w:rPr>
                <w:rFonts w:hint="default" w:ascii="Times New Roman" w:hAnsi="Times New Roman" w:eastAsia="仿宋" w:cs="Times New Roman"/>
                <w:kern w:val="0"/>
                <w:sz w:val="24"/>
                <w:szCs w:val="24"/>
                <w:lang w:bidi="ar"/>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0D0A2D3">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74C5E3A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439B26D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Radiology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2F9F175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放射学杂志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03D3A04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0033-8419</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350F582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AF27E51">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26A2026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3</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0EB2471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JAMA Otolaryngology-Head&amp;Neck Surgery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7131D75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美国医学会耳鼻咽喉头颈外科杂志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070F71D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2168-6181</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2D17D7E6">
            <w:pPr>
              <w:keepNext w:val="0"/>
              <w:keepLines w:val="0"/>
              <w:widowControl/>
              <w:suppressLineNumbers w:val="0"/>
              <w:jc w:val="center"/>
              <w:textAlignment w:val="center"/>
              <w:rPr>
                <w:rFonts w:hint="default" w:ascii="Times New Roman" w:hAnsi="Times New Roman" w:eastAsia="仿宋" w:cs="Times New Roman"/>
                <w:sz w:val="24"/>
                <w:szCs w:val="24"/>
                <w:lang w:val="en-US"/>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08B7D4D">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74CA1F0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4</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508A322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International Journal of Radiation Oncology·Biology·Physics</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3114E57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国际放射肿瘤生物学物理学杂志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16C9169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0360-3016</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6D5554F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B7CE1B7">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1CABD6E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5</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3AF09EF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Annals of the Rheumatic Diseases</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4BA7A1E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风湿病年鉴</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5F1818A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0003-4967</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37EF7C2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5C610C2">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3380281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6</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503BD80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American Journal of Obstetrics and Gynecology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085D7E6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美国妇产科杂志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2E0688A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0002-9378</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7F10498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116C5C2">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0E5E233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7</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6F6113D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Hepatology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31CBC3F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肝脏</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627F372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0270-9139</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79361DB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0F76F5E7">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1A41C49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8</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416C044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Bone Research</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247F70F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骨骼研究</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24777BB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2095-4700</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76D3ECE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833B631">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525EFDD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9</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20A0509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Nuclear Medicine</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51AF5B0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核医学杂志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7AC3F36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0161-5505</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132EC5A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8F2E710">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62A4153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10</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4AA9B15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Chest</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6278C6A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胸部疾病杂志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716C057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0012-3692</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5E98514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8EA2732">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noWrap/>
            <w:vAlign w:val="center"/>
          </w:tcPr>
          <w:p w14:paraId="281B38E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11</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4491270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Critical Care Medicine</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57421E0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重症监护医学</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3E0157E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0090-3493</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2DE8B94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A6C6C5E">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7ECA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12</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0F148C1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Neurology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4887C96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神经病学杂志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4513E64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0028-3878</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2486520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45CFB90">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6BDFF">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13</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791CD40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Periodontology 2000</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2A71429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牙周病学 2000</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561C1DE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0906-6713</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6767195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C361F05">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70697">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14</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3B097FE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Cellular &amp; Molecular Immunology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0AE605C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细胞与分子免疫学</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1DE791A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1672-7681</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03B8F54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DD579DD">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0283D">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15</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6EA5C9C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Anesthesiology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136641A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麻醉学</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6BD248B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0003-3022</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22B881F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6F2FB00">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3067E">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16</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1783BAD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European Urology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5D7DA9C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欧洲泌尿外科</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73D24B2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0302-2838</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671DD59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8D991E2">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629C0">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17</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224631F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Clinical Endocrinology &amp; Metabolism</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301A368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临床内分泌学和代谢</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672F3D3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0021-972X</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53BDFC2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01472515">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D624C">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18</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2C41D3B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The American Academy of Dermatology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1A4C70F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美国皮肤病学会杂志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58FE9BF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0190-9622</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71DB06E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CCB595A">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4E967">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19</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2EF4C6B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Hepatology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6AFB2E1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肝脏病学杂志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1F94118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0168-8278</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1BDE32F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F078300">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C3083">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20</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5FECFC7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Burns &amp; Trauma</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2F827BD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烧伤和创伤</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7DE1D6B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2321-3868</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049A0FE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6BF18F0">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F83E1">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21</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0C5C691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Annals of Neurology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04106FF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神经病学年鉴</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187B368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0364-5134</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2151D01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3FABB7E">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6B3A5">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22</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043F0B7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Stroke</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61BA7A7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卒中</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74FB47C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0039-2499</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0C2C25A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633C5F5">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EA30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23</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2F2F18C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Kidney International</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106E3F6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国际肾脏病杂志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4061D94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0085-2538</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6656D17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7B422D2">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0B2AD">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24</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245A19C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Human Reproduction</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5DEFB36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人类生殖</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726F780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0268-1161</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592EFAE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F651D25">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304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25</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043B3F3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Gastroenterology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4B1EF52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胃肠病学</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77DEEC6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0016-5085</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2C9ABD0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97784BE">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D4BBD">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26</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1A54B89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Circulation</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4410134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循环</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3410297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0009-7322</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3659D2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DC4B5A8">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F1157">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27</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6628424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Nature Reviews Cardiology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69E4A63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自然评论心脏病学</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4CCB0FD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1759-5002</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4D12D9C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45A73FD">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90BB6">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28</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721F618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European Journal Of Cardio-Thoracic Surgery</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76AAB4D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欧洲胸心外科杂志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5F52F9B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1010-7940</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20AFA99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04C93E9">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1A83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29</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3FA6B4C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Blood</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28D891F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血液</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74CCE30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0006-4971</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4444693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6177BC5">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D1D0">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30</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24A9D23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JAMA OphthalmolJAMA Ophthalmol</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4D81D3C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美国医学会眼科杂志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518E9DA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2168-6165</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3E4D36A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B7F45FB">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71C9C">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31</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3A2E971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Cancer Research</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74F5898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癌症研究</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29F9BD1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0008-5472</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6642EB9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88E9BE2">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F03D0">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32</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6F38DE9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Intensive Care Medicine</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39B7B94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危重病医学</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3399660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0342-4642</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5110CD2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3FCDD88">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E0CA">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33</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3192DB7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Pediatrics</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64E44B9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儿科学</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0A8463E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0031-4005</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327E9E7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91DC2AA">
        <w:tblPrEx>
          <w:tblCellMar>
            <w:top w:w="0" w:type="dxa"/>
            <w:left w:w="108" w:type="dxa"/>
            <w:bottom w:w="0" w:type="dxa"/>
            <w:right w:w="108" w:type="dxa"/>
          </w:tblCellMar>
        </w:tblPrEx>
        <w:trPr>
          <w:trHeight w:val="280" w:hRule="atLeast"/>
        </w:trPr>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231FD">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34</w:t>
            </w:r>
          </w:p>
        </w:tc>
        <w:tc>
          <w:tcPr>
            <w:tcW w:w="1915" w:type="pct"/>
            <w:tcBorders>
              <w:top w:val="single" w:color="000000" w:sz="4" w:space="0"/>
              <w:left w:val="single" w:color="000000" w:sz="4" w:space="0"/>
              <w:bottom w:val="single" w:color="000000" w:sz="4" w:space="0"/>
              <w:right w:val="single" w:color="000000" w:sz="4" w:space="0"/>
            </w:tcBorders>
            <w:noWrap/>
            <w:vAlign w:val="center"/>
          </w:tcPr>
          <w:p w14:paraId="258B16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Pediatrics</w:t>
            </w:r>
          </w:p>
        </w:tc>
        <w:tc>
          <w:tcPr>
            <w:tcW w:w="1251" w:type="pct"/>
            <w:tcBorders>
              <w:top w:val="single" w:color="000000" w:sz="4" w:space="0"/>
              <w:left w:val="single" w:color="000000" w:sz="4" w:space="0"/>
              <w:bottom w:val="single" w:color="000000" w:sz="4" w:space="0"/>
              <w:right w:val="single" w:color="000000" w:sz="4" w:space="0"/>
            </w:tcBorders>
            <w:noWrap/>
            <w:vAlign w:val="center"/>
          </w:tcPr>
          <w:p w14:paraId="2335341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儿科学杂志</w:t>
            </w:r>
          </w:p>
        </w:tc>
        <w:tc>
          <w:tcPr>
            <w:tcW w:w="733" w:type="pct"/>
            <w:tcBorders>
              <w:top w:val="single" w:color="000000" w:sz="4" w:space="0"/>
              <w:left w:val="single" w:color="000000" w:sz="4" w:space="0"/>
              <w:bottom w:val="single" w:color="000000" w:sz="4" w:space="0"/>
              <w:right w:val="single" w:color="000000" w:sz="4" w:space="0"/>
            </w:tcBorders>
            <w:noWrap/>
            <w:vAlign w:val="center"/>
          </w:tcPr>
          <w:p w14:paraId="1B8D7BB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0022-3476</w:t>
            </w:r>
          </w:p>
        </w:tc>
        <w:tc>
          <w:tcPr>
            <w:tcW w:w="679" w:type="pct"/>
            <w:tcBorders>
              <w:top w:val="single" w:color="000000" w:sz="4" w:space="0"/>
              <w:left w:val="single" w:color="000000" w:sz="4" w:space="0"/>
              <w:bottom w:val="single" w:color="000000" w:sz="4" w:space="0"/>
              <w:right w:val="single" w:color="000000" w:sz="4" w:space="0"/>
            </w:tcBorders>
            <w:noWrap/>
            <w:vAlign w:val="center"/>
          </w:tcPr>
          <w:p w14:paraId="153B2DF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bl>
    <w:p w14:paraId="273F4453">
      <w:pPr>
        <w:widowControl/>
        <w:jc w:val="left"/>
        <w:rPr>
          <w:rFonts w:hint="eastAsia" w:ascii="Times New Roman" w:hAnsi="Times New Roman" w:eastAsia="仿宋" w:cs="仿宋_GB2312"/>
          <w:b/>
          <w:bCs/>
          <w:kern w:val="0"/>
          <w:sz w:val="24"/>
          <w:szCs w:val="24"/>
          <w:lang w:eastAsia="zh-CN" w:bidi="ar"/>
        </w:rPr>
      </w:pPr>
      <w:r>
        <w:rPr>
          <w:rFonts w:hint="eastAsia" w:ascii="Times New Roman" w:hAnsi="Times New Roman" w:eastAsia="仿宋" w:cs="仿宋_GB2312"/>
          <w:b/>
          <w:bCs/>
          <w:kern w:val="0"/>
          <w:sz w:val="24"/>
          <w:szCs w:val="24"/>
          <w:lang w:eastAsia="zh-CN" w:bidi="ar"/>
        </w:rPr>
        <w:t>（</w:t>
      </w:r>
      <w:r>
        <w:rPr>
          <w:rFonts w:hint="eastAsia" w:ascii="Times New Roman" w:hAnsi="Times New Roman" w:eastAsia="仿宋" w:cs="仿宋_GB2312"/>
          <w:b/>
          <w:bCs/>
          <w:kern w:val="0"/>
          <w:sz w:val="24"/>
          <w:szCs w:val="24"/>
          <w:lang w:val="en-US" w:eastAsia="zh-CN" w:bidi="ar"/>
        </w:rPr>
        <w:t>注：根据申请学位当年度最新的</w:t>
      </w:r>
      <w:r>
        <w:rPr>
          <w:rFonts w:hint="eastAsia" w:ascii="Times New Roman" w:hAnsi="Times New Roman" w:eastAsia="仿宋" w:cs="仿宋_GB2312"/>
          <w:b/>
          <w:bCs/>
          <w:kern w:val="0"/>
          <w:sz w:val="24"/>
          <w:szCs w:val="24"/>
          <w:lang w:eastAsia="zh-CN" w:bidi="ar"/>
        </w:rPr>
        <w:t>《中国科学院文献情报中心期刊分区表》</w:t>
      </w:r>
      <w:r>
        <w:rPr>
          <w:rFonts w:hint="eastAsia" w:ascii="Times New Roman" w:hAnsi="Times New Roman" w:eastAsia="仿宋" w:cs="仿宋_GB2312"/>
          <w:b/>
          <w:bCs/>
          <w:kern w:val="0"/>
          <w:sz w:val="24"/>
          <w:szCs w:val="24"/>
          <w:lang w:val="en-US" w:eastAsia="zh-CN" w:bidi="ar"/>
        </w:rPr>
        <w:t xml:space="preserve">中相当级别的杂志，经所在学位评定分委员会讨论通过也可认定。 </w:t>
      </w:r>
      <w:r>
        <w:rPr>
          <w:rFonts w:hint="eastAsia" w:ascii="Times New Roman" w:hAnsi="Times New Roman" w:eastAsia="仿宋" w:cs="仿宋_GB2312"/>
          <w:b/>
          <w:bCs/>
          <w:kern w:val="0"/>
          <w:sz w:val="24"/>
          <w:szCs w:val="24"/>
          <w:lang w:eastAsia="zh-CN" w:bidi="ar"/>
        </w:rPr>
        <w:t>）</w:t>
      </w:r>
    </w:p>
    <w:p w14:paraId="607757CA">
      <w:pPr>
        <w:widowControl/>
        <w:jc w:val="center"/>
        <w:rPr>
          <w:rFonts w:ascii="Times New Roman" w:hAnsi="Times New Roman" w:cs="仿宋_GB2312"/>
          <w:kern w:val="0"/>
          <w:sz w:val="24"/>
          <w:lang w:bidi="ar"/>
        </w:rPr>
      </w:pPr>
    </w:p>
    <w:p w14:paraId="3AF3B3B9">
      <w:pPr>
        <w:jc w:val="both"/>
        <w:rPr>
          <w:rFonts w:ascii="Times New Roman" w:hAnsi="Times New Roman" w:cs="仿宋_GB2312"/>
          <w:color w:val="222222"/>
          <w:kern w:val="0"/>
          <w:sz w:val="28"/>
          <w:szCs w:val="40"/>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1ZWM5OGUxZTc3NThlY2JlODVjY2M1YWZhNDM0YWQifQ=="/>
  </w:docVars>
  <w:rsids>
    <w:rsidRoot w:val="565222EE"/>
    <w:rsid w:val="004049DC"/>
    <w:rsid w:val="004655BD"/>
    <w:rsid w:val="005B2A07"/>
    <w:rsid w:val="005C382C"/>
    <w:rsid w:val="00671AB0"/>
    <w:rsid w:val="00700A73"/>
    <w:rsid w:val="007A0783"/>
    <w:rsid w:val="00AE44C2"/>
    <w:rsid w:val="00C33BE9"/>
    <w:rsid w:val="00EF0DDD"/>
    <w:rsid w:val="00F624B8"/>
    <w:rsid w:val="02755CE9"/>
    <w:rsid w:val="040E41E8"/>
    <w:rsid w:val="046670AE"/>
    <w:rsid w:val="047F7E66"/>
    <w:rsid w:val="07CA587A"/>
    <w:rsid w:val="0A56459C"/>
    <w:rsid w:val="0C1D7BFA"/>
    <w:rsid w:val="0C4A5918"/>
    <w:rsid w:val="0CAD6449"/>
    <w:rsid w:val="0CB97065"/>
    <w:rsid w:val="0D4B3796"/>
    <w:rsid w:val="11515ABE"/>
    <w:rsid w:val="134F1909"/>
    <w:rsid w:val="14253DD2"/>
    <w:rsid w:val="14EE3B40"/>
    <w:rsid w:val="17771379"/>
    <w:rsid w:val="179F6A15"/>
    <w:rsid w:val="17F763F3"/>
    <w:rsid w:val="19515291"/>
    <w:rsid w:val="19F928FB"/>
    <w:rsid w:val="1CC6273A"/>
    <w:rsid w:val="1D517581"/>
    <w:rsid w:val="1DCE54F7"/>
    <w:rsid w:val="1EB109E6"/>
    <w:rsid w:val="1F672950"/>
    <w:rsid w:val="20453434"/>
    <w:rsid w:val="22743D02"/>
    <w:rsid w:val="2279211F"/>
    <w:rsid w:val="24725FD9"/>
    <w:rsid w:val="27B22717"/>
    <w:rsid w:val="28B45D61"/>
    <w:rsid w:val="29CD1C6E"/>
    <w:rsid w:val="2C901738"/>
    <w:rsid w:val="2CB507D5"/>
    <w:rsid w:val="2E671D49"/>
    <w:rsid w:val="2EBC7ED0"/>
    <w:rsid w:val="3026031E"/>
    <w:rsid w:val="313E79B5"/>
    <w:rsid w:val="31C93D74"/>
    <w:rsid w:val="329F0927"/>
    <w:rsid w:val="381834DD"/>
    <w:rsid w:val="383513E6"/>
    <w:rsid w:val="38A53CBF"/>
    <w:rsid w:val="3A571AE7"/>
    <w:rsid w:val="3B5D137F"/>
    <w:rsid w:val="3D42600B"/>
    <w:rsid w:val="3E244EE5"/>
    <w:rsid w:val="409435CB"/>
    <w:rsid w:val="40FA2A4B"/>
    <w:rsid w:val="41BD668E"/>
    <w:rsid w:val="41E81F67"/>
    <w:rsid w:val="42AE77E2"/>
    <w:rsid w:val="43E60182"/>
    <w:rsid w:val="47616F2B"/>
    <w:rsid w:val="49593450"/>
    <w:rsid w:val="4A910B5F"/>
    <w:rsid w:val="4AD146E1"/>
    <w:rsid w:val="4B4319C0"/>
    <w:rsid w:val="4B93660E"/>
    <w:rsid w:val="4B9A2518"/>
    <w:rsid w:val="4BE83A7C"/>
    <w:rsid w:val="4D461C73"/>
    <w:rsid w:val="4FD3289C"/>
    <w:rsid w:val="506A2A5E"/>
    <w:rsid w:val="5071365A"/>
    <w:rsid w:val="518826C4"/>
    <w:rsid w:val="519550CB"/>
    <w:rsid w:val="51E53CF6"/>
    <w:rsid w:val="542135AD"/>
    <w:rsid w:val="546155E5"/>
    <w:rsid w:val="554C29DF"/>
    <w:rsid w:val="55711857"/>
    <w:rsid w:val="55C52D88"/>
    <w:rsid w:val="565222EE"/>
    <w:rsid w:val="58EF7663"/>
    <w:rsid w:val="59737EE3"/>
    <w:rsid w:val="59CE176A"/>
    <w:rsid w:val="5AA224B3"/>
    <w:rsid w:val="5F2421BE"/>
    <w:rsid w:val="60ED171A"/>
    <w:rsid w:val="612E7334"/>
    <w:rsid w:val="625C3F94"/>
    <w:rsid w:val="63041F5D"/>
    <w:rsid w:val="637A6009"/>
    <w:rsid w:val="638F0E35"/>
    <w:rsid w:val="66361B45"/>
    <w:rsid w:val="6A0942FC"/>
    <w:rsid w:val="6A924AFC"/>
    <w:rsid w:val="6BD66460"/>
    <w:rsid w:val="6F4C0504"/>
    <w:rsid w:val="6F8F2BAE"/>
    <w:rsid w:val="6FA1094E"/>
    <w:rsid w:val="720F02EF"/>
    <w:rsid w:val="728E6BB6"/>
    <w:rsid w:val="74682D77"/>
    <w:rsid w:val="760B4F58"/>
    <w:rsid w:val="76102355"/>
    <w:rsid w:val="786C1E5F"/>
    <w:rsid w:val="78A47044"/>
    <w:rsid w:val="78B95140"/>
    <w:rsid w:val="78F27772"/>
    <w:rsid w:val="79C974B3"/>
    <w:rsid w:val="7A475499"/>
    <w:rsid w:val="7ADE0E8D"/>
    <w:rsid w:val="7BB35E76"/>
    <w:rsid w:val="7C122B81"/>
    <w:rsid w:val="7E655A13"/>
    <w:rsid w:val="7F361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footer"/>
    <w:basedOn w:val="1"/>
    <w:link w:val="14"/>
    <w:autoRedefine/>
    <w:qFormat/>
    <w:uiPriority w:val="0"/>
    <w:pPr>
      <w:tabs>
        <w:tab w:val="center" w:pos="4153"/>
        <w:tab w:val="right" w:pos="8306"/>
      </w:tabs>
      <w:snapToGrid w:val="0"/>
      <w:jc w:val="left"/>
    </w:pPr>
    <w:rPr>
      <w:sz w:val="18"/>
      <w:szCs w:val="18"/>
    </w:rPr>
  </w:style>
  <w:style w:type="paragraph" w:styleId="5">
    <w:name w:val="header"/>
    <w:basedOn w:val="1"/>
    <w:link w:val="13"/>
    <w:autoRedefine/>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annotation reference"/>
    <w:basedOn w:val="9"/>
    <w:autoRedefine/>
    <w:qFormat/>
    <w:uiPriority w:val="0"/>
    <w:rPr>
      <w:sz w:val="21"/>
      <w:szCs w:val="21"/>
    </w:rPr>
  </w:style>
  <w:style w:type="paragraph" w:styleId="12">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3">
    <w:name w:val="页眉 字符"/>
    <w:basedOn w:val="9"/>
    <w:link w:val="5"/>
    <w:autoRedefine/>
    <w:qFormat/>
    <w:uiPriority w:val="0"/>
    <w:rPr>
      <w:rFonts w:ascii="Calibri" w:hAnsi="Calibri" w:cs="宋体"/>
      <w:kern w:val="2"/>
      <w:sz w:val="18"/>
      <w:szCs w:val="18"/>
    </w:rPr>
  </w:style>
  <w:style w:type="character" w:customStyle="1" w:styleId="14">
    <w:name w:val="页脚 字符"/>
    <w:basedOn w:val="9"/>
    <w:link w:val="4"/>
    <w:autoRedefine/>
    <w:qFormat/>
    <w:uiPriority w:val="0"/>
    <w:rPr>
      <w:rFonts w:ascii="Calibri" w:hAnsi="Calibri" w:cs="宋体"/>
      <w:kern w:val="2"/>
      <w:sz w:val="18"/>
      <w:szCs w:val="18"/>
    </w:rPr>
  </w:style>
  <w:style w:type="paragraph" w:customStyle="1" w:styleId="15">
    <w:name w:val="Revision"/>
    <w:autoRedefine/>
    <w:hidden/>
    <w:unhideWhenUsed/>
    <w:qFormat/>
    <w:uiPriority w:val="99"/>
    <w:rPr>
      <w:rFonts w:ascii="Calibri" w:hAnsi="Calibri" w:eastAsia="宋体" w:cs="宋体"/>
      <w:kern w:val="2"/>
      <w:sz w:val="21"/>
      <w:szCs w:val="24"/>
      <w:lang w:val="en-US" w:eastAsia="zh-CN" w:bidi="ar-SA"/>
    </w:rPr>
  </w:style>
  <w:style w:type="character" w:customStyle="1" w:styleId="16">
    <w:name w:val="fontstyle01"/>
    <w:qFormat/>
    <w:uiPriority w:val="0"/>
    <w:rPr>
      <w:rFonts w:hint="eastAsia" w:ascii="仿宋_GB2312" w:eastAsia="仿宋_GB2312"/>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2762</Words>
  <Characters>3961</Characters>
  <Lines>94</Lines>
  <Paragraphs>26</Paragraphs>
  <TotalTime>15</TotalTime>
  <ScaleCrop>false</ScaleCrop>
  <LinksUpToDate>false</LinksUpToDate>
  <CharactersWithSpaces>4051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cp:lastPrinted>2025-07-04T04:44:00Z</cp:lastPrinted>
  <dcterms:modified xsi:type="dcterms:W3CDTF">2025-11-28T02:12:31Z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212D1FFBA6F6411EBDCA21FE6357C710_13</vt:lpwstr>
  </property>
  <property fmtid="{D5CDD505-2E9C-101B-9397-08002B2CF9AE}" pid="4" name="KSOTemplateDocerSaveRecord">
    <vt:lpwstr>eyJoZGlkIjoiMzc2NDdmNTE0MGU5Y2NmMTAyNWNkZjcyOWMyMDVkMjQiLCJ1c2VySWQiOiIyNTAwNTUxMDIifQ==</vt:lpwstr>
  </property>
</Properties>
</file>