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36FE7">
      <w:pPr>
        <w:rPr>
          <w:rFonts w:ascii="楷体" w:hAnsi="楷体" w:eastAsia="楷体" w:cs="楷体"/>
          <w:b/>
          <w:bCs/>
          <w:kern w:val="0"/>
          <w:sz w:val="40"/>
          <w:szCs w:val="40"/>
          <w:lang w:bidi="ar"/>
        </w:rPr>
      </w:pPr>
    </w:p>
    <w:p w14:paraId="396A8EF2">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附属第三医院临床医学、口腔医学研究生申请学位创新性研究成果具体标准</w:t>
      </w:r>
    </w:p>
    <w:p w14:paraId="35408E35">
      <w:pPr>
        <w:widowControl/>
        <w:spacing w:after="156" w:afterLines="50"/>
        <w:ind w:firstLine="640" w:firstLineChars="200"/>
        <w:rPr>
          <w:rFonts w:ascii="Times New Roman" w:hAnsi="Times New Roman"/>
          <w:b/>
          <w:bCs/>
          <w:sz w:val="40"/>
          <w:szCs w:val="40"/>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苏州医学院临床医学第三学位评定分委员会</w:t>
      </w:r>
      <w:r>
        <w:rPr>
          <w:rFonts w:ascii="Times New Roman" w:hAnsi="Times New Roman" w:eastAsia="仿宋" w:cs="仿宋_GB2312"/>
          <w:kern w:val="0"/>
          <w:sz w:val="32"/>
          <w:szCs w:val="31"/>
          <w:lang w:bidi="ar"/>
        </w:rPr>
        <w:t>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10"/>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404"/>
        <w:gridCol w:w="3750"/>
        <w:gridCol w:w="3850"/>
        <w:gridCol w:w="1582"/>
        <w:gridCol w:w="1441"/>
        <w:gridCol w:w="1416"/>
      </w:tblGrid>
      <w:tr w14:paraId="7787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252" w:type="pct"/>
            <w:shd w:val="clear" w:color="auto" w:fill="auto"/>
            <w:vAlign w:val="center"/>
          </w:tcPr>
          <w:p w14:paraId="0F97F4A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495" w:type="pct"/>
            <w:shd w:val="clear" w:color="auto" w:fill="auto"/>
            <w:vAlign w:val="center"/>
          </w:tcPr>
          <w:p w14:paraId="6C43B087">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324" w:type="pct"/>
            <w:shd w:val="clear" w:color="auto" w:fill="auto"/>
            <w:vAlign w:val="center"/>
          </w:tcPr>
          <w:p w14:paraId="26F3C237">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359" w:type="pct"/>
            <w:shd w:val="clear" w:color="auto" w:fill="auto"/>
            <w:vAlign w:val="center"/>
          </w:tcPr>
          <w:p w14:paraId="3419ED1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558" w:type="pct"/>
            <w:shd w:val="clear" w:color="auto" w:fill="auto"/>
            <w:vAlign w:val="center"/>
          </w:tcPr>
          <w:p w14:paraId="759140F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08" w:type="pct"/>
            <w:shd w:val="clear" w:color="auto" w:fill="auto"/>
            <w:vAlign w:val="center"/>
          </w:tcPr>
          <w:p w14:paraId="6EC8582C">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0" w:type="pct"/>
            <w:vMerge w:val="restart"/>
            <w:shd w:val="clear" w:color="auto" w:fill="auto"/>
            <w:vAlign w:val="center"/>
          </w:tcPr>
          <w:p w14:paraId="50E71AFF">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4"/>
                <w:szCs w:val="21"/>
                <w:lang w:eastAsia="zh-CN"/>
                <w14:textFill>
                  <w14:solidFill>
                    <w14:schemeClr w14:val="tx1"/>
                  </w14:solidFill>
                </w14:textFill>
              </w:rPr>
            </w:pPr>
            <w:r>
              <w:rPr>
                <w:rFonts w:hint="default" w:ascii="Times New Roman" w:hAnsi="Times New Roman" w:eastAsia="仿宋" w:cs="Times New Roman"/>
                <w:b/>
                <w:bCs/>
                <w:kern w:val="0"/>
                <w:sz w:val="24"/>
                <w:szCs w:val="21"/>
                <w:highlight w:val="none"/>
                <w:lang w:eastAsia="zh-CN"/>
              </w:rPr>
              <w:t>具体标准</w:t>
            </w:r>
          </w:p>
        </w:tc>
      </w:tr>
      <w:tr w14:paraId="1519B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blHeader/>
        </w:trPr>
        <w:tc>
          <w:tcPr>
            <w:tcW w:w="252" w:type="pct"/>
            <w:shd w:val="clear" w:color="auto" w:fill="auto"/>
            <w:vAlign w:val="center"/>
          </w:tcPr>
          <w:p w14:paraId="5F4D524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495" w:type="pct"/>
            <w:shd w:val="clear" w:color="auto" w:fill="auto"/>
            <w:vAlign w:val="center"/>
          </w:tcPr>
          <w:p w14:paraId="082A672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324" w:type="pct"/>
            <w:shd w:val="clear" w:color="auto" w:fill="auto"/>
            <w:vAlign w:val="center"/>
          </w:tcPr>
          <w:p w14:paraId="59377B2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359" w:type="pct"/>
            <w:shd w:val="clear" w:color="auto" w:fill="auto"/>
            <w:vAlign w:val="center"/>
          </w:tcPr>
          <w:p w14:paraId="423F9FC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558" w:type="pct"/>
            <w:shd w:val="clear" w:color="auto" w:fill="auto"/>
            <w:vAlign w:val="center"/>
          </w:tcPr>
          <w:p w14:paraId="3EB3039C">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08" w:type="pct"/>
            <w:shd w:val="clear" w:color="auto" w:fill="auto"/>
            <w:vAlign w:val="center"/>
          </w:tcPr>
          <w:p w14:paraId="038AC9B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应用类成果</w:t>
            </w:r>
          </w:p>
        </w:tc>
        <w:tc>
          <w:tcPr>
            <w:tcW w:w="500" w:type="pct"/>
            <w:vMerge w:val="continue"/>
            <w:shd w:val="clear" w:color="auto" w:fill="auto"/>
            <w:vAlign w:val="center"/>
          </w:tcPr>
          <w:p w14:paraId="293D6CB6">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sz w:val="24"/>
                <w:szCs w:val="21"/>
                <w:lang w:eastAsia="zh-CN"/>
                <w14:textFill>
                  <w14:solidFill>
                    <w14:schemeClr w14:val="tx1"/>
                  </w14:solidFill>
                </w14:textFill>
              </w:rPr>
            </w:pPr>
          </w:p>
        </w:tc>
      </w:tr>
      <w:tr w14:paraId="6432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5322F583">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A</w:t>
            </w:r>
          </w:p>
        </w:tc>
        <w:tc>
          <w:tcPr>
            <w:tcW w:w="495" w:type="pct"/>
            <w:shd w:val="clear" w:color="auto" w:fill="auto"/>
            <w:vAlign w:val="center"/>
          </w:tcPr>
          <w:p w14:paraId="7B72C975">
            <w:pPr>
              <w:rPr>
                <w:rFonts w:hint="default" w:ascii="Times New Roman" w:hAnsi="Times New Roman" w:eastAsia="仿宋" w:cs="Times New Roman"/>
                <w:color w:val="000000" w:themeColor="text1"/>
                <w:szCs w:val="21"/>
                <w14:textFill>
                  <w14:solidFill>
                    <w14:schemeClr w14:val="tx1"/>
                  </w14:solidFill>
                </w14:textFill>
              </w:rPr>
            </w:pPr>
          </w:p>
        </w:tc>
        <w:tc>
          <w:tcPr>
            <w:tcW w:w="1324" w:type="pct"/>
            <w:shd w:val="clear" w:color="auto" w:fill="auto"/>
            <w:vAlign w:val="center"/>
          </w:tcPr>
          <w:p w14:paraId="08D62F4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1.作为主要完成人获创新创业“三大赛”国赛金奖/“大挑”特等奖（排名前三）；或创新创业“三大赛”国赛</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银奖</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/“大挑”一等奖（排名前二）。</w:t>
            </w:r>
          </w:p>
          <w:p w14:paraId="45694F8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2.作为主要完成人获国家科技技术奖励（国家自然科学奖、国家技术发明奖、国家科学技术进步奖）（一等奖排名前五、二等奖排名前三）。</w:t>
            </w:r>
          </w:p>
          <w:p w14:paraId="29C9489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3.教育部高等学校科学研究优秀成果奖（科学技术和哲学社会科学）（一等奖排名前五、二等奖排名前三）。</w:t>
            </w:r>
          </w:p>
          <w:p w14:paraId="7F56AC2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4.主持国家级科研项目（结题验收通过）。</w:t>
            </w:r>
          </w:p>
          <w:p w14:paraId="7FC22B3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5.主持国家社会科学基金项目（结题验收通过）。</w:t>
            </w:r>
          </w:p>
        </w:tc>
        <w:tc>
          <w:tcPr>
            <w:tcW w:w="1359" w:type="pct"/>
            <w:shd w:val="clear" w:color="auto" w:fill="auto"/>
            <w:vAlign w:val="center"/>
          </w:tcPr>
          <w:p w14:paraId="53752B7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eastAsia"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 xml:space="preserve">1. </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Nature、Science、Cell。</w:t>
            </w:r>
          </w:p>
          <w:p w14:paraId="5A4F4825">
            <w:pPr>
              <w:pStyle w:val="3"/>
              <w:widowControl/>
              <w:autoSpaceDE w:val="0"/>
              <w:autoSpaceDN w:val="0"/>
              <w:adjustRightInd w:val="0"/>
              <w:snapToGrid w:val="0"/>
              <w:jc w:val="left"/>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eastAsia"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 xml:space="preserve">2. </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Nature系列，但不包括Nature Communications。</w:t>
            </w:r>
          </w:p>
        </w:tc>
        <w:tc>
          <w:tcPr>
            <w:tcW w:w="558" w:type="pct"/>
            <w:shd w:val="clear" w:color="auto" w:fill="auto"/>
            <w:vAlign w:val="center"/>
          </w:tcPr>
          <w:p w14:paraId="7BB72BD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在国家社科基金后期资助项目公告认定的高水平国家级出版社出版专著或合著（排名第一）。</w:t>
            </w:r>
          </w:p>
        </w:tc>
        <w:tc>
          <w:tcPr>
            <w:tcW w:w="508" w:type="pct"/>
            <w:shd w:val="clear" w:color="auto" w:fill="auto"/>
            <w:vAlign w:val="center"/>
          </w:tcPr>
          <w:p w14:paraId="3B90CC5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获省级以上专利奖。</w:t>
            </w:r>
          </w:p>
        </w:tc>
        <w:tc>
          <w:tcPr>
            <w:tcW w:w="500" w:type="pct"/>
            <w:vMerge w:val="restart"/>
            <w:shd w:val="clear" w:color="auto" w:fill="auto"/>
            <w:vAlign w:val="center"/>
          </w:tcPr>
          <w:p w14:paraId="7E41F26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学术博士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w:t>
            </w:r>
          </w:p>
          <w:p w14:paraId="6F9DFBE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1.第1-3类C等以上成果至少1项；</w:t>
            </w:r>
          </w:p>
          <w:p w14:paraId="51BB19B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2.第1-4类D等以上成果至少2项。</w:t>
            </w:r>
          </w:p>
          <w:p w14:paraId="2F215DF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p w14:paraId="4D74783F">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专业博士</w:t>
            </w:r>
            <w:r>
              <w:rPr>
                <w:rFonts w:hint="default" w:ascii="Times New Roman" w:hAnsi="Times New Roman" w:eastAsia="仿宋" w:cs="Times New Roman"/>
                <w:b/>
                <w:bCs/>
                <w:kern w:val="0"/>
                <w:sz w:val="21"/>
                <w:szCs w:val="18"/>
                <w:highlight w:val="none"/>
                <w:lang w:eastAsia="zh-CN"/>
              </w:rPr>
              <w:t>（以</w:t>
            </w:r>
            <w:bookmarkStart w:id="1" w:name="_GoBack"/>
            <w:bookmarkEnd w:id="1"/>
            <w:r>
              <w:rPr>
                <w:rFonts w:hint="default" w:ascii="Times New Roman" w:hAnsi="Times New Roman" w:eastAsia="仿宋" w:cs="Times New Roman"/>
                <w:b/>
                <w:bCs/>
                <w:kern w:val="0"/>
                <w:sz w:val="21"/>
                <w:szCs w:val="18"/>
                <w:highlight w:val="none"/>
                <w:lang w:eastAsia="zh-CN"/>
              </w:rPr>
              <w:t>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w:t>
            </w:r>
          </w:p>
          <w:p w14:paraId="5BA9750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1.第1-5类C等以上成果至少1项；</w:t>
            </w:r>
          </w:p>
          <w:p w14:paraId="7BC1651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 xml:space="preserve">2.第1-5类D等成果至少2项，但第4类成果不得超过1项。 </w:t>
            </w:r>
          </w:p>
          <w:p w14:paraId="338FE53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p w14:paraId="4684C1D3">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学术硕士：</w:t>
            </w:r>
          </w:p>
          <w:p w14:paraId="47CD281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第1-4类E等以上成果至少1项。</w:t>
            </w:r>
          </w:p>
          <w:p w14:paraId="3B4A65D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p w14:paraId="1116932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专业硕士：</w:t>
            </w:r>
          </w:p>
          <w:p w14:paraId="2585D2F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第1-5类E等以上成果至少1项。</w:t>
            </w:r>
          </w:p>
        </w:tc>
      </w:tr>
      <w:tr w14:paraId="3DA1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252" w:type="pct"/>
            <w:shd w:val="clear" w:color="auto" w:fill="auto"/>
            <w:vAlign w:val="center"/>
          </w:tcPr>
          <w:p w14:paraId="7795756C">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B</w:t>
            </w:r>
          </w:p>
        </w:tc>
        <w:tc>
          <w:tcPr>
            <w:tcW w:w="495" w:type="pct"/>
            <w:shd w:val="clear" w:color="auto" w:fill="auto"/>
            <w:vAlign w:val="center"/>
          </w:tcPr>
          <w:p w14:paraId="69D68431">
            <w:pPr>
              <w:rPr>
                <w:rFonts w:hint="default" w:ascii="Times New Roman" w:hAnsi="Times New Roman" w:eastAsia="仿宋" w:cs="Times New Roman"/>
                <w:b/>
                <w:bCs/>
                <w:color w:val="000000" w:themeColor="text1"/>
                <w:szCs w:val="21"/>
                <w14:textFill>
                  <w14:solidFill>
                    <w14:schemeClr w14:val="tx1"/>
                  </w14:solidFill>
                </w14:textFill>
              </w:rPr>
            </w:pPr>
          </w:p>
        </w:tc>
        <w:tc>
          <w:tcPr>
            <w:tcW w:w="1324" w:type="pct"/>
            <w:shd w:val="clear" w:color="auto" w:fill="auto"/>
            <w:vAlign w:val="center"/>
          </w:tcPr>
          <w:p w14:paraId="5B41B8D0">
            <w:pPr>
              <w:pStyle w:val="3"/>
              <w:widowControl/>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1.作为主要完成人获创新创业“三大赛”国赛铜奖/“大挑”二等奖/三等奖排名第一。</w:t>
            </w:r>
          </w:p>
          <w:p w14:paraId="305A9BFF">
            <w:pPr>
              <w:pStyle w:val="3"/>
              <w:widowControl/>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2.作为主要完成人获省级科技技术奖励（自然科学奖、技术发明奖、科学技术进步奖）（一等奖排名前五、二等奖排名前三）。</w:t>
            </w:r>
          </w:p>
          <w:p w14:paraId="6C3BF57D">
            <w:pPr>
              <w:pStyle w:val="3"/>
              <w:widowControl/>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3.作为主要完成人获得省级高等学校科学研究优秀成果奖（科学技术和哲学社会科学）（一等奖排名前五、二等奖排名前三）。</w:t>
            </w:r>
          </w:p>
          <w:p w14:paraId="0096C2E2">
            <w:pPr>
              <w:pStyle w:val="3"/>
              <w:widowControl/>
              <w:autoSpaceDE w:val="0"/>
              <w:autoSpaceDN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sz w:val="21"/>
                <w:szCs w:val="21"/>
                <w:lang w:eastAsia="zh-CN"/>
                <w14:textFill>
                  <w14:solidFill>
                    <w14:schemeClr w14:val="tx1"/>
                  </w14:solidFill>
                </w14:textFill>
              </w:rPr>
              <w:t>4.主持省部级科研项目（结题验收通过）。</w:t>
            </w:r>
          </w:p>
          <w:p w14:paraId="3635AE71">
            <w:pPr>
              <w:pStyle w:val="14"/>
              <w:numPr>
                <w:ilvl w:val="0"/>
                <w:numId w:val="0"/>
              </w:numPr>
              <w:spacing w:before="0"/>
              <w:rPr>
                <w:rFonts w:hint="default" w:ascii="Times New Roman" w:hAnsi="Times New Roman" w:eastAsia="仿宋" w:cs="Times New Roman"/>
                <w:color w:val="000000" w:themeColor="text1"/>
                <w:szCs w:val="21"/>
                <w14:textFill>
                  <w14:solidFill>
                    <w14:schemeClr w14:val="tx1"/>
                  </w14:solidFill>
                </w14:textFill>
              </w:rPr>
            </w:pPr>
            <w:r>
              <w:rPr>
                <w:rFonts w:hint="default" w:ascii="Times New Roman" w:hAnsi="Times New Roman" w:eastAsia="仿宋" w:cs="Times New Roman"/>
                <w:color w:val="000000" w:themeColor="text1"/>
                <w:sz w:val="21"/>
                <w:szCs w:val="21"/>
                <w14:textFill>
                  <w14:solidFill>
                    <w14:schemeClr w14:val="tx1"/>
                  </w14:solidFill>
                </w14:textFill>
              </w:rPr>
              <w:t>5.主持教育部人文社会科学研究项目社会科学基金项目（结题验收通过）。</w:t>
            </w:r>
          </w:p>
        </w:tc>
        <w:tc>
          <w:tcPr>
            <w:tcW w:w="1359" w:type="pct"/>
            <w:shd w:val="clear" w:color="auto" w:fill="auto"/>
            <w:vAlign w:val="center"/>
          </w:tcPr>
          <w:p w14:paraId="4BD9E67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领域内顶级期刊，</w:t>
            </w:r>
            <w:r>
              <w:rPr>
                <w:rFonts w:hint="default" w:ascii="Times New Roman" w:hAnsi="Times New Roman" w:eastAsia="仿宋" w:cs="Times New Roman"/>
                <w:color w:val="000000" w:themeColor="text1"/>
                <w:sz w:val="21"/>
                <w:szCs w:val="21"/>
                <w:lang w:eastAsia="zh-CN"/>
                <w14:textFill>
                  <w14:solidFill>
                    <w14:schemeClr w14:val="tx1"/>
                  </w14:solidFill>
                </w14:textFill>
              </w:rPr>
              <w:t>期刊目录见附件1</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w:t>
            </w:r>
          </w:p>
        </w:tc>
        <w:tc>
          <w:tcPr>
            <w:tcW w:w="558" w:type="pct"/>
            <w:shd w:val="clear" w:color="auto" w:fill="auto"/>
            <w:vAlign w:val="center"/>
          </w:tcPr>
          <w:p w14:paraId="64A8532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公开出版学术著作（不少于10万字，排名第一）。</w:t>
            </w:r>
          </w:p>
        </w:tc>
        <w:tc>
          <w:tcPr>
            <w:tcW w:w="508" w:type="pct"/>
            <w:shd w:val="clear" w:color="auto" w:fill="auto"/>
            <w:vAlign w:val="center"/>
          </w:tcPr>
          <w:p w14:paraId="29966C8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获市级专利奖。</w:t>
            </w:r>
          </w:p>
        </w:tc>
        <w:tc>
          <w:tcPr>
            <w:tcW w:w="500" w:type="pct"/>
            <w:vMerge w:val="continue"/>
            <w:shd w:val="clear" w:color="auto" w:fill="auto"/>
            <w:vAlign w:val="center"/>
          </w:tcPr>
          <w:p w14:paraId="39B2816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101F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52" w:type="pct"/>
            <w:shd w:val="clear" w:color="auto" w:fill="auto"/>
            <w:vAlign w:val="center"/>
          </w:tcPr>
          <w:p w14:paraId="4442A9DA">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C</w:t>
            </w:r>
          </w:p>
        </w:tc>
        <w:tc>
          <w:tcPr>
            <w:tcW w:w="495" w:type="pct"/>
            <w:shd w:val="clear" w:color="auto" w:fill="auto"/>
            <w:vAlign w:val="center"/>
          </w:tcPr>
          <w:p w14:paraId="572EA78E">
            <w:pPr>
              <w:rPr>
                <w:rFonts w:hint="default" w:ascii="Times New Roman" w:hAnsi="Times New Roman" w:eastAsia="仿宋" w:cs="Times New Roman"/>
                <w:b/>
                <w:bCs/>
                <w:color w:val="000000" w:themeColor="text1"/>
                <w:szCs w:val="21"/>
                <w14:textFill>
                  <w14:solidFill>
                    <w14:schemeClr w14:val="tx1"/>
                  </w14:solidFill>
                </w14:textFill>
              </w:rPr>
            </w:pPr>
            <w:r>
              <w:rPr>
                <w:rFonts w:hint="default" w:ascii="Times New Roman" w:hAnsi="Times New Roman" w:eastAsia="仿宋" w:cs="Times New Roman"/>
                <w:color w:val="000000" w:themeColor="text1"/>
                <w:szCs w:val="21"/>
                <w14:textFill>
                  <w14:solidFill>
                    <w14:schemeClr w14:val="tx1"/>
                  </w14:solidFill>
                </w14:textFill>
              </w:rPr>
              <w:t>5A（博士）</w:t>
            </w:r>
          </w:p>
        </w:tc>
        <w:tc>
          <w:tcPr>
            <w:tcW w:w="1324" w:type="pct"/>
            <w:shd w:val="clear" w:color="auto" w:fill="auto"/>
            <w:vAlign w:val="center"/>
          </w:tcPr>
          <w:p w14:paraId="60E3AB5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1.作为主要完成人获市级科技技术奖励（自然科学奖、技术发明奖、科学技术进步奖）（一等奖排名前五、二等奖排名前三）。</w:t>
            </w:r>
          </w:p>
          <w:p w14:paraId="457454E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2.主持市厅级科研项目（结题验收通过）。</w:t>
            </w:r>
          </w:p>
          <w:p w14:paraId="6C4D177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3.主持市厅级人文社会科学研究项目社会科学基金项目（结题验收通过）。</w:t>
            </w:r>
          </w:p>
        </w:tc>
        <w:tc>
          <w:tcPr>
            <w:tcW w:w="1359" w:type="pct"/>
            <w:shd w:val="clear" w:color="auto" w:fill="auto"/>
            <w:vAlign w:val="center"/>
          </w:tcPr>
          <w:p w14:paraId="0578707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1.SCIE中科院JCR期刊大类分区一、二区学术论文。</w:t>
            </w:r>
          </w:p>
          <w:p w14:paraId="56DB3FB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2.除A、B等级以外的其它Nature Index期刊，以发表当年最新的期刊名单为准。</w:t>
            </w:r>
          </w:p>
        </w:tc>
        <w:tc>
          <w:tcPr>
            <w:tcW w:w="558" w:type="pct"/>
            <w:shd w:val="clear" w:color="auto" w:fill="auto"/>
            <w:vAlign w:val="center"/>
          </w:tcPr>
          <w:p w14:paraId="4EA8ED2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公开出版学术著作（不少于10万字，不限排名）。</w:t>
            </w:r>
          </w:p>
        </w:tc>
        <w:tc>
          <w:tcPr>
            <w:tcW w:w="508" w:type="pct"/>
            <w:shd w:val="clear" w:color="auto" w:fill="auto"/>
            <w:vAlign w:val="center"/>
          </w:tcPr>
          <w:p w14:paraId="0C4920A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授权国际发明专利。</w:t>
            </w:r>
          </w:p>
          <w:p w14:paraId="20DE03B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p>
        </w:tc>
        <w:tc>
          <w:tcPr>
            <w:tcW w:w="500" w:type="pct"/>
            <w:vMerge w:val="continue"/>
            <w:shd w:val="clear" w:color="auto" w:fill="auto"/>
            <w:vAlign w:val="center"/>
          </w:tcPr>
          <w:p w14:paraId="0B02DCA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2ABAF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77E2B5DF">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D</w:t>
            </w:r>
          </w:p>
        </w:tc>
        <w:tc>
          <w:tcPr>
            <w:tcW w:w="495" w:type="pct"/>
            <w:shd w:val="clear" w:color="auto" w:fill="auto"/>
            <w:vAlign w:val="center"/>
          </w:tcPr>
          <w:p w14:paraId="1E927366">
            <w:pPr>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4A1B（博士）</w:t>
            </w:r>
          </w:p>
          <w:p w14:paraId="3807C5A8">
            <w:pPr>
              <w:rPr>
                <w:rFonts w:hint="default" w:ascii="Times New Roman" w:hAnsi="Times New Roman" w:eastAsia="仿宋" w:cs="Times New Roman"/>
                <w:b/>
                <w:bCs/>
                <w:color w:val="000000" w:themeColor="text1"/>
                <w:szCs w:val="21"/>
                <w14:textFill>
                  <w14:solidFill>
                    <w14:schemeClr w14:val="tx1"/>
                  </w14:solidFill>
                </w14:textFill>
              </w:rPr>
            </w:pPr>
            <w:r>
              <w:rPr>
                <w:rFonts w:hint="default" w:ascii="Times New Roman" w:hAnsi="Times New Roman" w:eastAsia="仿宋" w:cs="Times New Roman"/>
                <w:color w:val="000000" w:themeColor="text1"/>
                <w:szCs w:val="21"/>
                <w14:textFill>
                  <w14:solidFill>
                    <w14:schemeClr w14:val="tx1"/>
                  </w14:solidFill>
                </w14:textFill>
              </w:rPr>
              <w:t>3A（硕士）</w:t>
            </w:r>
          </w:p>
        </w:tc>
        <w:tc>
          <w:tcPr>
            <w:tcW w:w="1324" w:type="pct"/>
            <w:shd w:val="clear" w:color="auto" w:fill="auto"/>
            <w:vAlign w:val="center"/>
          </w:tcPr>
          <w:p w14:paraId="009E522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1.主持江苏省研究生科研与实践创新计划项目（结题验收通过）。</w:t>
            </w:r>
          </w:p>
          <w:p w14:paraId="1AB6DFE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2.《全国普通高校大学生竞赛目录》赛事全国一等奖（排名第一）；中国研究生实践创新系列大赛全国一等奖（排名第一）。</w:t>
            </w:r>
          </w:p>
        </w:tc>
        <w:tc>
          <w:tcPr>
            <w:tcW w:w="1359" w:type="pct"/>
            <w:shd w:val="clear" w:color="auto" w:fill="auto"/>
            <w:vAlign w:val="center"/>
          </w:tcPr>
          <w:p w14:paraId="2C9D145B">
            <w:pPr>
              <w:pStyle w:val="3"/>
              <w:widowControl/>
              <w:autoSpaceDE w:val="0"/>
              <w:autoSpaceDN w:val="0"/>
              <w:adjustRightInd w:val="0"/>
              <w:snapToGrid w:val="0"/>
              <w:textAlignment w:val="baseline"/>
              <w:rPr>
                <w:rFonts w:hint="default" w:ascii="Times New Roman" w:hAnsi="Times New Roman" w:eastAsia="仿宋" w:cs="Times New Roman"/>
                <w:strike/>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w:t>
            </w:r>
            <w:r>
              <w:rPr>
                <w:rFonts w:hint="eastAsia" w:ascii="Times New Roman" w:hAnsi="Times New Roman" w:eastAsia="仿宋" w:cs="Times New Roman"/>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SCIE中科院JCR期刊大类分区三、四区学术论文。</w:t>
            </w:r>
          </w:p>
          <w:p w14:paraId="4BA5233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w:t>
            </w:r>
            <w:r>
              <w:rPr>
                <w:rFonts w:hint="eastAsia" w:ascii="Times New Roman" w:hAnsi="Times New Roman" w:eastAsia="仿宋" w:cs="Times New Roman"/>
                <w:color w:val="000000" w:themeColor="text1"/>
                <w:kern w:val="0"/>
                <w:sz w:val="21"/>
                <w:szCs w:val="21"/>
                <w:lang w:val="en-US" w:eastAsia="zh-CN"/>
                <w14:textFill>
                  <w14:solidFill>
                    <w14:schemeClr w14:val="tx1"/>
                  </w14:solidFill>
                </w14:textFill>
              </w:rPr>
              <w:t xml:space="preserve"> </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EI期刊。</w:t>
            </w:r>
          </w:p>
          <w:p w14:paraId="0A69845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eastAsia" w:ascii="Times New Roman" w:hAnsi="Times New Roman" w:eastAsia="仿宋" w:cs="Times New Roman"/>
                <w:color w:val="000000" w:themeColor="text1"/>
                <w:kern w:val="0"/>
                <w:sz w:val="21"/>
                <w:szCs w:val="21"/>
                <w:lang w:val="en-US" w:eastAsia="zh-CN"/>
                <w14:textFill>
                  <w14:solidFill>
                    <w14:schemeClr w14:val="tx1"/>
                  </w14:solidFill>
                </w14:textFill>
              </w:rPr>
              <w:t>3</w:t>
            </w: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.《中文核心期刊要目总览》（北京大学图书馆主编）收录的中华系列期刊</w:t>
            </w:r>
          </w:p>
        </w:tc>
        <w:tc>
          <w:tcPr>
            <w:tcW w:w="558" w:type="pct"/>
            <w:shd w:val="clear" w:color="auto" w:fill="auto"/>
            <w:vAlign w:val="center"/>
          </w:tcPr>
          <w:p w14:paraId="0D42376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公开出版学术著作（不少于3万字，排名前一）。</w:t>
            </w:r>
          </w:p>
        </w:tc>
        <w:tc>
          <w:tcPr>
            <w:tcW w:w="508" w:type="pct"/>
            <w:shd w:val="clear" w:color="auto" w:fill="auto"/>
            <w:vAlign w:val="center"/>
          </w:tcPr>
          <w:p w14:paraId="5676948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授权国家发明专利。</w:t>
            </w:r>
          </w:p>
          <w:p w14:paraId="1C5D60B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p>
        </w:tc>
        <w:tc>
          <w:tcPr>
            <w:tcW w:w="500" w:type="pct"/>
            <w:vMerge w:val="continue"/>
            <w:shd w:val="clear" w:color="auto" w:fill="auto"/>
            <w:vAlign w:val="center"/>
          </w:tcPr>
          <w:p w14:paraId="4847A29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75E7C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3F6D5C0F">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E</w:t>
            </w:r>
          </w:p>
        </w:tc>
        <w:tc>
          <w:tcPr>
            <w:tcW w:w="495" w:type="pct"/>
            <w:shd w:val="clear" w:color="auto" w:fill="auto"/>
            <w:vAlign w:val="center"/>
          </w:tcPr>
          <w:p w14:paraId="51BEBBD4">
            <w:pPr>
              <w:rPr>
                <w:rFonts w:hint="default" w:ascii="Times New Roman" w:hAnsi="Times New Roman" w:eastAsia="仿宋" w:cs="Times New Roman"/>
                <w:b/>
                <w:bCs/>
                <w:color w:val="000000" w:themeColor="text1"/>
                <w:szCs w:val="21"/>
                <w14:textFill>
                  <w14:solidFill>
                    <w14:schemeClr w14:val="tx1"/>
                  </w14:solidFill>
                </w14:textFill>
              </w:rPr>
            </w:pPr>
          </w:p>
        </w:tc>
        <w:tc>
          <w:tcPr>
            <w:tcW w:w="1324" w:type="pct"/>
            <w:shd w:val="clear" w:color="auto" w:fill="auto"/>
            <w:vAlign w:val="center"/>
          </w:tcPr>
          <w:p w14:paraId="6A5B80B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p>
        </w:tc>
        <w:tc>
          <w:tcPr>
            <w:tcW w:w="1359" w:type="pct"/>
            <w:shd w:val="clear" w:color="auto" w:fill="auto"/>
            <w:vAlign w:val="center"/>
          </w:tcPr>
          <w:p w14:paraId="75228B0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1.公开出版的普通学术期刊论文，包括论著、病例分析报告、综述、论文摘要、Meta分析（仅对专硕适用）；</w:t>
            </w:r>
          </w:p>
          <w:p w14:paraId="5248F61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2.公开出版的高水平国际或中华医学会、中国医师协会举办的学术会议论文集或壁报上发表或出版的学术论文、报告（包括调研报告、案例分析报告、实验报告等）。（仅对首次盲审结果为1A2B及以上的专硕适用）</w:t>
            </w:r>
          </w:p>
          <w:p w14:paraId="7808350F">
            <w:pPr>
              <w:widowControl/>
              <w:rPr>
                <w:rFonts w:hint="default" w:ascii="Times New Roman" w:hAnsi="Times New Roman" w:eastAsia="仿宋" w:cs="Times New Roman"/>
                <w:kern w:val="0"/>
                <w:sz w:val="24"/>
                <w:highlight w:val="yellow"/>
              </w:rPr>
            </w:pPr>
            <w:r>
              <w:rPr>
                <w:rFonts w:hint="default" w:ascii="Times New Roman" w:hAnsi="Times New Roman" w:eastAsia="仿宋" w:cs="Times New Roman"/>
                <w:color w:val="000000" w:themeColor="text1"/>
                <w:kern w:val="0"/>
                <w:szCs w:val="21"/>
                <w14:textFill>
                  <w14:solidFill>
                    <w14:schemeClr w14:val="tx1"/>
                  </w14:solidFill>
                </w14:textFill>
              </w:rPr>
              <w:t>3.《中国科技论文统计源期刊》（中国科学技术信息研究所编制）或《中文核心期刊要目总览》（北京大学图书馆主编）所规定的期刊（学术硕士发表的学术论文类型应为论著类）。</w:t>
            </w:r>
          </w:p>
          <w:p w14:paraId="39FB694B">
            <w:pPr>
              <w:pStyle w:val="3"/>
              <w:widowControl/>
              <w:autoSpaceDE w:val="0"/>
              <w:autoSpaceDN w:val="0"/>
              <w:adjustRightInd w:val="0"/>
              <w:snapToGrid w:val="0"/>
              <w:textAlignment w:val="baseline"/>
              <w:rPr>
                <w:rFonts w:hint="default" w:ascii="Times New Roman" w:hAnsi="Times New Roman" w:eastAsia="仿宋" w:cs="Times New Roman"/>
                <w:strike/>
                <w:color w:val="000000" w:themeColor="text1"/>
                <w:kern w:val="0"/>
                <w:sz w:val="21"/>
                <w:szCs w:val="21"/>
                <w:lang w:eastAsia="zh-CN"/>
                <w14:textFill>
                  <w14:solidFill>
                    <w14:schemeClr w14:val="tx1"/>
                  </w14:solidFill>
                </w14:textFill>
              </w:rPr>
            </w:pPr>
          </w:p>
        </w:tc>
        <w:tc>
          <w:tcPr>
            <w:tcW w:w="558" w:type="pct"/>
            <w:shd w:val="clear" w:color="auto" w:fill="auto"/>
            <w:vAlign w:val="center"/>
          </w:tcPr>
          <w:p w14:paraId="38ECF88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公开出版学术著作（不少于3万字，排名前三）。</w:t>
            </w:r>
          </w:p>
        </w:tc>
        <w:tc>
          <w:tcPr>
            <w:tcW w:w="508" w:type="pct"/>
            <w:shd w:val="clear" w:color="auto" w:fill="auto"/>
            <w:vAlign w:val="center"/>
          </w:tcPr>
          <w:p w14:paraId="5CCE356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1.授权实用新型专利。</w:t>
            </w:r>
          </w:p>
          <w:p w14:paraId="32EC41A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2.授权软件著作权。</w:t>
            </w:r>
          </w:p>
          <w:p w14:paraId="666F498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3.授权外观设计专利。</w:t>
            </w:r>
          </w:p>
          <w:p w14:paraId="14D3587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4.参加市厅级以上专业展览。</w:t>
            </w:r>
          </w:p>
          <w:p w14:paraId="462AFF2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eastAsia="zh-CN"/>
                <w14:textFill>
                  <w14:solidFill>
                    <w14:schemeClr w14:val="tx1"/>
                  </w14:solidFill>
                </w14:textFill>
              </w:rPr>
            </w:pPr>
            <w:bookmarkStart w:id="0" w:name="OLE_LINK1"/>
            <w:r>
              <w:rPr>
                <w:rFonts w:hint="default" w:ascii="Times New Roman" w:hAnsi="Times New Roman" w:eastAsia="仿宋" w:cs="Times New Roman"/>
                <w:color w:val="000000" w:themeColor="text1"/>
                <w:kern w:val="0"/>
                <w:sz w:val="21"/>
                <w:szCs w:val="21"/>
                <w:lang w:eastAsia="zh-CN"/>
                <w14:textFill>
                  <w14:solidFill>
                    <w14:schemeClr w14:val="tx1"/>
                  </w14:solidFill>
                </w14:textFill>
              </w:rPr>
              <w:t>5.省级及以上教育或卫生行政主管部门、医师协会、医学会主办的或全国行业联盟举办的临床技能竞赛第一等次。</w:t>
            </w:r>
            <w:bookmarkEnd w:id="0"/>
          </w:p>
        </w:tc>
        <w:tc>
          <w:tcPr>
            <w:tcW w:w="500" w:type="pct"/>
            <w:vMerge w:val="continue"/>
            <w:shd w:val="clear" w:color="auto" w:fill="auto"/>
            <w:vAlign w:val="center"/>
          </w:tcPr>
          <w:p w14:paraId="06EB7E0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r w14:paraId="2632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0DBAB2D3">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lang w:eastAsia="zh-CN"/>
                <w14:textFill>
                  <w14:solidFill>
                    <w14:schemeClr w14:val="tx1"/>
                  </w14:solidFill>
                </w14:textFill>
              </w:rPr>
              <w:t>说明</w:t>
            </w:r>
          </w:p>
        </w:tc>
        <w:tc>
          <w:tcPr>
            <w:tcW w:w="495" w:type="pct"/>
            <w:shd w:val="clear" w:color="auto" w:fill="auto"/>
            <w:vAlign w:val="center"/>
          </w:tcPr>
          <w:p w14:paraId="047739A7">
            <w:pPr>
              <w:rPr>
                <w:rFonts w:hint="default" w:ascii="Times New Roman" w:hAnsi="Times New Roman" w:eastAsia="仿宋" w:cs="Times New Roman"/>
                <w:color w:val="000000" w:themeColor="text1"/>
                <w:kern w:val="0"/>
                <w:szCs w:val="21"/>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学校统一组织的论文盲审评阅结果，仅限首次送审且未经盲审申诉。</w:t>
            </w:r>
          </w:p>
          <w:p w14:paraId="258F4F94">
            <w:pPr>
              <w:rPr>
                <w:rFonts w:hint="default" w:ascii="Times New Roman" w:hAnsi="Times New Roman" w:eastAsia="仿宋" w:cs="Times New Roman"/>
                <w:color w:val="000000" w:themeColor="text1"/>
                <w:kern w:val="0"/>
                <w:szCs w:val="21"/>
                <w14:textFill>
                  <w14:solidFill>
                    <w14:schemeClr w14:val="tx1"/>
                  </w14:solidFill>
                </w14:textFill>
              </w:rPr>
            </w:pPr>
          </w:p>
        </w:tc>
        <w:tc>
          <w:tcPr>
            <w:tcW w:w="1324" w:type="pct"/>
            <w:shd w:val="clear" w:color="auto" w:fill="auto"/>
            <w:vAlign w:val="center"/>
          </w:tcPr>
          <w:p w14:paraId="555E1643">
            <w:pP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1.署名要求：苏州大学附属第三医院（英文名为The Third Affiliated Hospital of Soochow University）为第一署名单位，且成果须对应论文章节。</w:t>
            </w:r>
          </w:p>
          <w:p w14:paraId="346CA6CB">
            <w:pP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2.《全国普通高校大学生竞赛目录》以申报当年中国高等教育学会发布为准。</w:t>
            </w:r>
          </w:p>
        </w:tc>
        <w:tc>
          <w:tcPr>
            <w:tcW w:w="1359" w:type="pct"/>
            <w:shd w:val="clear" w:color="auto" w:fill="auto"/>
            <w:vAlign w:val="center"/>
          </w:tcPr>
          <w:p w14:paraId="24AE7B1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1.公开发表与学位论文相关的学术论文，论文不含增刊、增版。同一论文属于不同级别，以论文所属的最高级别计算，不重复计算（2篇学术论文成果的至少1篇与学位论文相关）。</w:t>
            </w:r>
          </w:p>
          <w:p w14:paraId="7F5730E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2.“SCI分区”按照《中国科学院文献情报中心期刊分区表》大类分区界定，论文类型为“Article”。外文期刊不能是中科院近三年的年度性负面清单期刊。</w:t>
            </w:r>
          </w:p>
          <w:p w14:paraId="1DF177D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3.署名要求：苏州大学附属第三医院（英文名为The Third Affiliated Hospital of Soochow University）为第一署名单位。学位申请人为第一作者，导师必须署名。</w:t>
            </w:r>
          </w:p>
          <w:p w14:paraId="7C99EF2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（1）A等学术论文须以第一作者（含共同一作）发表，每篇论文最多可用作排名前4的共同一作申请学位；</w:t>
            </w:r>
          </w:p>
          <w:p w14:paraId="62B8908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（2）B等学术论文须以第一作者（含共同一作）发表，每篇论文最多可用作排名前3的共同一作申请学位；</w:t>
            </w:r>
          </w:p>
          <w:p w14:paraId="152F93F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（3）C等学术论文须以第一作者（含共同一作）发表，每篇论文最多可用作排名前2的共同一作申请学位；</w:t>
            </w:r>
          </w:p>
          <w:p w14:paraId="5011718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（4）D-E等学术论文须以第一作者发表，如有共同第一作者须排名第一，每篇论文只可用作1人申请学位。</w:t>
            </w:r>
          </w:p>
          <w:p w14:paraId="7BA2254D">
            <w:pPr>
              <w:widowControl/>
              <w:jc w:val="left"/>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4.英文学术论文要求 online（可查 DOI 编号）方可计入。中文学术论文可以录用通知为准，但须提供相应证明材料，并签订承诺书。</w:t>
            </w:r>
          </w:p>
        </w:tc>
        <w:tc>
          <w:tcPr>
            <w:tcW w:w="558" w:type="pct"/>
            <w:shd w:val="clear" w:color="auto" w:fill="auto"/>
            <w:vAlign w:val="center"/>
          </w:tcPr>
          <w:p w14:paraId="40F4FB7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1.苏州大学附属第三医院（英文名为The Third Affiliated Hospital of Soochow University ）为第一署名单位。</w:t>
            </w:r>
          </w:p>
          <w:p w14:paraId="1556ACC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2.同一个著作成果只能用作1次申请学位。</w:t>
            </w:r>
          </w:p>
          <w:p w14:paraId="29C95A9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3.同一学生的多项著作成果只认定1项。</w:t>
            </w:r>
          </w:p>
          <w:p w14:paraId="58880B8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p>
        </w:tc>
        <w:tc>
          <w:tcPr>
            <w:tcW w:w="508" w:type="pct"/>
            <w:shd w:val="clear" w:color="auto" w:fill="auto"/>
            <w:vAlign w:val="center"/>
          </w:tcPr>
          <w:p w14:paraId="1757540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1.苏州大学附属第三医院（英文名The Third Affiliated Hospital of Soochow University）为第一署名单位。</w:t>
            </w:r>
          </w:p>
          <w:p w14:paraId="17DB92A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2.应用类成果须为排名第一，或导师排名第一学生第二。</w:t>
            </w:r>
          </w:p>
          <w:p w14:paraId="487627E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仿宋" w:cs="Times New Roman"/>
                <w:color w:val="000000" w:themeColor="text1"/>
                <w:kern w:val="0"/>
                <w:sz w:val="21"/>
                <w:szCs w:val="21"/>
                <w:lang w:val="en-US" w:eastAsia="zh-CN" w:bidi="ar-SA"/>
                <w14:textFill>
                  <w14:solidFill>
                    <w14:schemeClr w14:val="tx1"/>
                  </w14:solidFill>
                </w14:textFill>
              </w:rPr>
              <w:t>3.专利奖仅认可政府部门设立的相关奖项。</w:t>
            </w:r>
          </w:p>
        </w:tc>
        <w:tc>
          <w:tcPr>
            <w:tcW w:w="500" w:type="pct"/>
            <w:vMerge w:val="continue"/>
            <w:shd w:val="clear" w:color="auto" w:fill="auto"/>
            <w:vAlign w:val="center"/>
          </w:tcPr>
          <w:p w14:paraId="5F41C14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lang w:eastAsia="zh-CN"/>
                <w14:textFill>
                  <w14:solidFill>
                    <w14:schemeClr w14:val="tx1"/>
                  </w14:solidFill>
                </w14:textFill>
              </w:rPr>
            </w:pPr>
          </w:p>
        </w:tc>
      </w:tr>
    </w:tbl>
    <w:p w14:paraId="0DF651B2">
      <w:pPr>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p>
    <w:p w14:paraId="0645231E">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79C040BE">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9"/>
        <w:tblW w:w="5193" w:type="pct"/>
        <w:jc w:val="center"/>
        <w:tblLayout w:type="fixed"/>
        <w:tblCellMar>
          <w:top w:w="0" w:type="dxa"/>
          <w:left w:w="108" w:type="dxa"/>
          <w:bottom w:w="0" w:type="dxa"/>
          <w:right w:w="108" w:type="dxa"/>
        </w:tblCellMar>
      </w:tblPr>
      <w:tblGrid>
        <w:gridCol w:w="761"/>
        <w:gridCol w:w="3479"/>
        <w:gridCol w:w="1895"/>
        <w:gridCol w:w="1478"/>
        <w:gridCol w:w="1239"/>
      </w:tblGrid>
      <w:tr w14:paraId="1668B4CA">
        <w:trPr>
          <w:trHeight w:val="280" w:hRule="atLeast"/>
          <w:tblHeader/>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3F81E593">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7BDA2D9B">
        <w:tblPrEx>
          <w:tblCellMar>
            <w:top w:w="0" w:type="dxa"/>
            <w:left w:w="108" w:type="dxa"/>
            <w:bottom w:w="0" w:type="dxa"/>
            <w:right w:w="108" w:type="dxa"/>
          </w:tblCellMar>
        </w:tblPrEx>
        <w:trPr>
          <w:trHeight w:val="280" w:hRule="atLeast"/>
          <w:tblHeader/>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62F97C1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38F8A1C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271E9C7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5FB98BFD">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3A8C4C8F">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57D49652">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1EAB992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696B99D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American Journal of Surgical Pathology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3555B01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美国外科病理学杂志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1E447055">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color w:val="000000"/>
                <w:kern w:val="0"/>
                <w:sz w:val="24"/>
                <w:lang w:bidi="ar"/>
              </w:rPr>
              <w:t>0147-5185</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F8D8F1C">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color w:val="000000"/>
                <w:kern w:val="0"/>
                <w:sz w:val="24"/>
                <w:lang w:bidi="ar"/>
              </w:rPr>
              <w:t>B</w:t>
            </w:r>
          </w:p>
        </w:tc>
      </w:tr>
      <w:tr w14:paraId="61127620">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3EF1C97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0D73CC1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Radiology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38281BF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放射学杂志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4F488C4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0033-8419</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09484A9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15AC03CB">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6F735CF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0505D1D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JAMA Otolaryngology-Head&amp;Neck Surgery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31BEDC4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美国医学会耳鼻咽喉头颈外科杂志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3EB8F81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2168-6181</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0E1DB0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5B75E510">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21FB0ED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4</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4A56008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International Journal of Radiation Oncology·Biology·Physics</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4F4BD03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国际放射肿瘤生物学物理学杂志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71EB061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0360-3016</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30FCA1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4A929052">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172D1FD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5</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561E847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Annals of the Rheumatic Diseases</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0984B38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风湿病年鉴</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435E51B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0003-4967</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2622BED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408AF6B">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17A10E8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6</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168374B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American Journal of Obstetrics and Gynecology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7285808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美国妇产科杂志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2CAFE13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0002-9378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27B3486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43674DA9">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3FB4FF2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7</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5B68B56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Hepatology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3370ADD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肝脏</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6E68C1D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0270-9139</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554BD9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2016292">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4D392BE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8</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4C2DA45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Bone Research</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61E3671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骨骼研究</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1D93FA6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2095-4700</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5C4F3B4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FD44CA2">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0105544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9</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1764ECE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Journal of Nuclear Medicine</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4073ADC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核医学杂志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47D2F98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0161-5505</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0EF54EA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4F0C854C">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06563DC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10</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7602735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Chest</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0071651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胸部疾病杂志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363E450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0012-3692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A62069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F692FC3">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noWrap/>
            <w:vAlign w:val="center"/>
          </w:tcPr>
          <w:p w14:paraId="5A234E0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11</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321CB9E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Critical Care Medicine</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0EC9913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重症监护医学</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539A6DE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0090-3493</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4F4614E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4379B9AF">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B2B7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12</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435B36C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Neurology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05C47BE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神经病学杂志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0DD07C0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0028-3878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0213ED8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5609CCB4">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650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13</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5E2D109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Periodontology 2000</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2475D21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牙周病学 2000</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4BA1DB5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0906-6713</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6C3656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6F031CF3">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B369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14</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6FF638E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Cellular &amp; Molecular Immunology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6F53368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细胞与分子免疫学</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0B80978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1672-7681</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DFDB9A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7AF719A1">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1D9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15</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1403C98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Anesthesiology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6C46A76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麻醉学</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312FD7C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0003-3022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2492ED7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080B253A">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E29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16</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7BF2EEA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European Urology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4B432D8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欧洲泌尿外科</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318C7FB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0302-2838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5A6F78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5D6CFB38">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3DFC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17</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729B306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Journal of Clinical Endocrinology &amp; Metabolism</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0BE40EC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临床内分泌学和代谢</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44A23BB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0021-972X</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0E79FE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546ABDD3">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73D7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18</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4136166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Journal of The American Academy of Dermatology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42BE846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美国皮肤病学会杂志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071ECE3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0190-9622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C51C89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5D2B1628">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3030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19</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666AD2E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Journal of Hepatology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20C768E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肝脏病学杂志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37DE462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0168-8278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4376991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7C953C72">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A5C5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20</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657C78F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Burns &amp; Trauma</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742A24E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烧伤和创伤</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65A7C4D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2321-3868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78C0EE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1DF8FD0D">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F3A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21</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0F7CCA9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Annals of Neurology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1702AC1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神经病学年鉴</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3DF8D3C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0364-5134</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12FE2B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4E127D34">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4EA6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22</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695AB07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Stroke</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3F90C83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卒中</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5EB3C2B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0039-2499</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47040FD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77FA142">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F51C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23</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4F0FB68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Kidney International</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574F83F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国际肾脏病杂志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41266E3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0085-2538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494E7E3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683114E8">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3C11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24</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7537510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Human Reproduction</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41D8503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人类生殖</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57CE4FE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0268-1161</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BAF0CF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5A67E941">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4CE7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25</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09406E6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Gastroenterology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354ED79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胃肠病学</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374DFB3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0016-5085</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72396A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7B1C90FE">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DD99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26</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096F209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Circulation</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1A2BC8C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循环</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0D096D2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0009-7322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34EE46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7C40433D">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D6FF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27</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7215ECD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Nature Reviews Cardiology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2ABF7DB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自然评论心脏病学</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32237E7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1759-5002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40C8CD7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002B364">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7A1B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28</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1916CE5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European Journal Of Cardio-Thoracic Surgery</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3DBEA1E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欧洲胸心外科杂志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054F751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1010-7940</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D4E457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7DBC83C">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BFAB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29</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36D51BF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Blood</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5E4272A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血液</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34E4D2E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0006-4971</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325EE70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6349EE83">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5B6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30</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3154016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JAMA OphthalmolJAMA Ophthalmol</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68773F5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美国医学会眼科杂志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6368294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2168-6165</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9E9ED0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4001D69">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DADB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31</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1D0448B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Cancer Research</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5143342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癌症研究</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5221D78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0008-5472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CD784E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433EF631">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D09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32</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3AEAAC5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Intensive Care Medicine</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4E22FE2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危重病医学</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2873250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0342-4642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14F52D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60D1503F">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3788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33</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0893405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Pediatrics</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4A33BFE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儿科学</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2A56636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0031-4005</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AAAA5B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19B40EFF">
        <w:tblPrEx>
          <w:tblCellMar>
            <w:top w:w="0" w:type="dxa"/>
            <w:left w:w="108" w:type="dxa"/>
            <w:bottom w:w="0" w:type="dxa"/>
            <w:right w:w="108" w:type="dxa"/>
          </w:tblCellMar>
        </w:tblPrEx>
        <w:trPr>
          <w:trHeight w:val="280" w:hRule="atLeast"/>
          <w:jc w:val="center"/>
        </w:trPr>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D110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34</w:t>
            </w:r>
          </w:p>
        </w:tc>
        <w:tc>
          <w:tcPr>
            <w:tcW w:w="1965" w:type="pct"/>
            <w:tcBorders>
              <w:top w:val="single" w:color="000000" w:sz="4" w:space="0"/>
              <w:left w:val="single" w:color="000000" w:sz="4" w:space="0"/>
              <w:bottom w:val="single" w:color="000000" w:sz="4" w:space="0"/>
              <w:right w:val="single" w:color="000000" w:sz="4" w:space="0"/>
            </w:tcBorders>
            <w:noWrap/>
            <w:vAlign w:val="center"/>
          </w:tcPr>
          <w:p w14:paraId="398F0CF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Journal of Pediatrics</w:t>
            </w:r>
          </w:p>
        </w:tc>
        <w:tc>
          <w:tcPr>
            <w:tcW w:w="1070" w:type="pct"/>
            <w:tcBorders>
              <w:top w:val="single" w:color="000000" w:sz="4" w:space="0"/>
              <w:left w:val="single" w:color="000000" w:sz="4" w:space="0"/>
              <w:bottom w:val="single" w:color="000000" w:sz="4" w:space="0"/>
              <w:right w:val="single" w:color="000000" w:sz="4" w:space="0"/>
            </w:tcBorders>
            <w:noWrap/>
            <w:vAlign w:val="center"/>
          </w:tcPr>
          <w:p w14:paraId="13EC1C4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儿科学杂志</w:t>
            </w:r>
          </w:p>
        </w:tc>
        <w:tc>
          <w:tcPr>
            <w:tcW w:w="834" w:type="pct"/>
            <w:tcBorders>
              <w:top w:val="single" w:color="000000" w:sz="4" w:space="0"/>
              <w:left w:val="single" w:color="000000" w:sz="4" w:space="0"/>
              <w:bottom w:val="single" w:color="000000" w:sz="4" w:space="0"/>
              <w:right w:val="single" w:color="000000" w:sz="4" w:space="0"/>
            </w:tcBorders>
            <w:noWrap/>
            <w:vAlign w:val="center"/>
          </w:tcPr>
          <w:p w14:paraId="152D469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0022-3476</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450FD0D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bl>
    <w:p w14:paraId="163671B4">
      <w:pPr>
        <w:rPr>
          <w:rFonts w:ascii="Times New Roman" w:hAnsi="Times New Roman" w:cs="仿宋_GB2312"/>
          <w:color w:val="222222"/>
          <w:kern w:val="0"/>
          <w:sz w:val="28"/>
          <w:szCs w:val="40"/>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1ZWM5OGUxZTc3NThlY2JlODVjY2M1YWZhNDM0YWQifQ=="/>
  </w:docVars>
  <w:rsids>
    <w:rsidRoot w:val="565222EE"/>
    <w:rsid w:val="00270790"/>
    <w:rsid w:val="00334B54"/>
    <w:rsid w:val="003F24DB"/>
    <w:rsid w:val="004049DC"/>
    <w:rsid w:val="004655BD"/>
    <w:rsid w:val="00526E23"/>
    <w:rsid w:val="005B2A07"/>
    <w:rsid w:val="005C382C"/>
    <w:rsid w:val="005D4A95"/>
    <w:rsid w:val="00671AB0"/>
    <w:rsid w:val="00700A73"/>
    <w:rsid w:val="007A0783"/>
    <w:rsid w:val="00802E32"/>
    <w:rsid w:val="00AE44C2"/>
    <w:rsid w:val="00AF2F7D"/>
    <w:rsid w:val="00BB53D3"/>
    <w:rsid w:val="00C33BE9"/>
    <w:rsid w:val="00EF0DDD"/>
    <w:rsid w:val="00F624B8"/>
    <w:rsid w:val="02755CE9"/>
    <w:rsid w:val="0447712E"/>
    <w:rsid w:val="046670AE"/>
    <w:rsid w:val="047F7E66"/>
    <w:rsid w:val="0A0E586D"/>
    <w:rsid w:val="0A56459C"/>
    <w:rsid w:val="0C1D7BFA"/>
    <w:rsid w:val="0C4A5918"/>
    <w:rsid w:val="0C9542FB"/>
    <w:rsid w:val="0CAD6449"/>
    <w:rsid w:val="0D4B3796"/>
    <w:rsid w:val="11515ABE"/>
    <w:rsid w:val="129E10DF"/>
    <w:rsid w:val="13994A3F"/>
    <w:rsid w:val="179F6A15"/>
    <w:rsid w:val="17F763F3"/>
    <w:rsid w:val="1CBC3FE5"/>
    <w:rsid w:val="1CC6273A"/>
    <w:rsid w:val="1D517581"/>
    <w:rsid w:val="1DCE54F7"/>
    <w:rsid w:val="1EB109E6"/>
    <w:rsid w:val="1F672950"/>
    <w:rsid w:val="20453434"/>
    <w:rsid w:val="22743D02"/>
    <w:rsid w:val="26F65CEB"/>
    <w:rsid w:val="27321542"/>
    <w:rsid w:val="27B22717"/>
    <w:rsid w:val="28B45D61"/>
    <w:rsid w:val="2C901738"/>
    <w:rsid w:val="2CB507D5"/>
    <w:rsid w:val="2E671D49"/>
    <w:rsid w:val="2EBC7ED0"/>
    <w:rsid w:val="313E79B5"/>
    <w:rsid w:val="31C93D74"/>
    <w:rsid w:val="329F0927"/>
    <w:rsid w:val="35EF42D2"/>
    <w:rsid w:val="3623658C"/>
    <w:rsid w:val="381834DD"/>
    <w:rsid w:val="383513E6"/>
    <w:rsid w:val="38A53CBF"/>
    <w:rsid w:val="393506C8"/>
    <w:rsid w:val="3A571AE7"/>
    <w:rsid w:val="3ACF43BE"/>
    <w:rsid w:val="3B5D137F"/>
    <w:rsid w:val="3D42600B"/>
    <w:rsid w:val="3E244EE5"/>
    <w:rsid w:val="41E81F67"/>
    <w:rsid w:val="427D4A9C"/>
    <w:rsid w:val="42AE77E2"/>
    <w:rsid w:val="42EE6205"/>
    <w:rsid w:val="43374264"/>
    <w:rsid w:val="43E60182"/>
    <w:rsid w:val="47616F2B"/>
    <w:rsid w:val="4A910B5F"/>
    <w:rsid w:val="4BE83A7C"/>
    <w:rsid w:val="4CC73A29"/>
    <w:rsid w:val="4EA74D91"/>
    <w:rsid w:val="4FD3289C"/>
    <w:rsid w:val="506A2A5E"/>
    <w:rsid w:val="5071365A"/>
    <w:rsid w:val="518826C4"/>
    <w:rsid w:val="51E53CF6"/>
    <w:rsid w:val="53576569"/>
    <w:rsid w:val="542135AD"/>
    <w:rsid w:val="546155E5"/>
    <w:rsid w:val="55C52D88"/>
    <w:rsid w:val="565222EE"/>
    <w:rsid w:val="58EF7663"/>
    <w:rsid w:val="59CE176A"/>
    <w:rsid w:val="5AA224B3"/>
    <w:rsid w:val="5BD45450"/>
    <w:rsid w:val="5C511781"/>
    <w:rsid w:val="5D375EAD"/>
    <w:rsid w:val="5F2421BE"/>
    <w:rsid w:val="60ED171A"/>
    <w:rsid w:val="61A5792E"/>
    <w:rsid w:val="625C3F94"/>
    <w:rsid w:val="6A924AFC"/>
    <w:rsid w:val="6BD66460"/>
    <w:rsid w:val="6F4C0504"/>
    <w:rsid w:val="6F8F2BAE"/>
    <w:rsid w:val="6FA1094E"/>
    <w:rsid w:val="6FF455B3"/>
    <w:rsid w:val="702F502D"/>
    <w:rsid w:val="728E6BB6"/>
    <w:rsid w:val="74583748"/>
    <w:rsid w:val="74682D77"/>
    <w:rsid w:val="760B4F58"/>
    <w:rsid w:val="76102355"/>
    <w:rsid w:val="78A47044"/>
    <w:rsid w:val="78B95140"/>
    <w:rsid w:val="7A475499"/>
    <w:rsid w:val="7ADE0E8D"/>
    <w:rsid w:val="7C122B81"/>
    <w:rsid w:val="7E521976"/>
    <w:rsid w:val="7E655A13"/>
    <w:rsid w:val="7FB83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Balloon Text"/>
    <w:basedOn w:val="1"/>
    <w:link w:val="19"/>
    <w:qFormat/>
    <w:uiPriority w:val="0"/>
    <w:rPr>
      <w:sz w:val="18"/>
      <w:szCs w:val="18"/>
    </w:rPr>
  </w:style>
  <w:style w:type="paragraph" w:styleId="5">
    <w:name w:val="footer"/>
    <w:basedOn w:val="1"/>
    <w:link w:val="16"/>
    <w:autoRedefine/>
    <w:qFormat/>
    <w:uiPriority w:val="0"/>
    <w:pPr>
      <w:tabs>
        <w:tab w:val="center" w:pos="4153"/>
        <w:tab w:val="right" w:pos="8306"/>
      </w:tabs>
      <w:snapToGrid w:val="0"/>
      <w:jc w:val="left"/>
    </w:pPr>
    <w:rPr>
      <w:sz w:val="18"/>
      <w:szCs w:val="18"/>
    </w:rPr>
  </w:style>
  <w:style w:type="paragraph" w:styleId="6">
    <w:name w:val="header"/>
    <w:basedOn w:val="1"/>
    <w:link w:val="15"/>
    <w:autoRedefine/>
    <w:qFormat/>
    <w:uiPriority w:val="0"/>
    <w:pPr>
      <w:tabs>
        <w:tab w:val="center" w:pos="4153"/>
        <w:tab w:val="right" w:pos="8306"/>
      </w:tabs>
      <w:snapToGrid w:val="0"/>
      <w:jc w:val="center"/>
    </w:pPr>
    <w:rPr>
      <w:sz w:val="18"/>
      <w:szCs w:val="18"/>
    </w:rPr>
  </w:style>
  <w:style w:type="paragraph" w:styleId="7">
    <w:name w:val="Normal (Web)"/>
    <w:basedOn w:val="1"/>
    <w:autoRedefine/>
    <w:qFormat/>
    <w:uiPriority w:val="0"/>
    <w:rPr>
      <w:sz w:val="24"/>
    </w:rPr>
  </w:style>
  <w:style w:type="paragraph" w:styleId="8">
    <w:name w:val="annotation subject"/>
    <w:basedOn w:val="2"/>
    <w:next w:val="2"/>
    <w:link w:val="21"/>
    <w:qFormat/>
    <w:uiPriority w:val="0"/>
    <w:rPr>
      <w:b/>
      <w:bCs/>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paragraph" w:styleId="14">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页眉 字符"/>
    <w:basedOn w:val="11"/>
    <w:link w:val="6"/>
    <w:autoRedefine/>
    <w:qFormat/>
    <w:uiPriority w:val="0"/>
    <w:rPr>
      <w:rFonts w:ascii="Calibri" w:hAnsi="Calibri" w:cs="宋体"/>
      <w:kern w:val="2"/>
      <w:sz w:val="18"/>
      <w:szCs w:val="18"/>
    </w:rPr>
  </w:style>
  <w:style w:type="character" w:customStyle="1" w:styleId="16">
    <w:name w:val="页脚 字符"/>
    <w:basedOn w:val="11"/>
    <w:link w:val="5"/>
    <w:autoRedefine/>
    <w:qFormat/>
    <w:uiPriority w:val="0"/>
    <w:rPr>
      <w:rFonts w:ascii="Calibri" w:hAnsi="Calibri" w:cs="宋体"/>
      <w:kern w:val="2"/>
      <w:sz w:val="18"/>
      <w:szCs w:val="18"/>
    </w:rPr>
  </w:style>
  <w:style w:type="paragraph" w:customStyle="1" w:styleId="17">
    <w:name w:val="修订1"/>
    <w:autoRedefine/>
    <w:hidden/>
    <w:unhideWhenUsed/>
    <w:qFormat/>
    <w:uiPriority w:val="99"/>
    <w:rPr>
      <w:rFonts w:ascii="Calibri" w:hAnsi="Calibri" w:eastAsia="宋体" w:cs="宋体"/>
      <w:kern w:val="2"/>
      <w:sz w:val="21"/>
      <w:szCs w:val="24"/>
      <w:lang w:val="en-US" w:eastAsia="zh-CN" w:bidi="ar-SA"/>
    </w:rPr>
  </w:style>
  <w:style w:type="character" w:customStyle="1" w:styleId="18">
    <w:name w:val="fontstyle01"/>
    <w:qFormat/>
    <w:uiPriority w:val="0"/>
    <w:rPr>
      <w:rFonts w:hint="eastAsia" w:ascii="仿宋_GB2312" w:eastAsia="仿宋_GB2312"/>
      <w:color w:val="000000"/>
      <w:sz w:val="24"/>
      <w:szCs w:val="24"/>
    </w:rPr>
  </w:style>
  <w:style w:type="character" w:customStyle="1" w:styleId="19">
    <w:name w:val="批注框文本 字符"/>
    <w:basedOn w:val="11"/>
    <w:link w:val="4"/>
    <w:qFormat/>
    <w:uiPriority w:val="0"/>
    <w:rPr>
      <w:rFonts w:ascii="Calibri" w:hAnsi="Calibri" w:cs="宋体"/>
      <w:kern w:val="2"/>
      <w:sz w:val="18"/>
      <w:szCs w:val="18"/>
    </w:rPr>
  </w:style>
  <w:style w:type="character" w:customStyle="1" w:styleId="20">
    <w:name w:val="批注文字 字符"/>
    <w:basedOn w:val="11"/>
    <w:link w:val="2"/>
    <w:qFormat/>
    <w:uiPriority w:val="0"/>
    <w:rPr>
      <w:rFonts w:ascii="Calibri" w:hAnsi="Calibri" w:cs="宋体"/>
      <w:kern w:val="2"/>
      <w:sz w:val="21"/>
      <w:szCs w:val="24"/>
    </w:rPr>
  </w:style>
  <w:style w:type="character" w:customStyle="1" w:styleId="21">
    <w:name w:val="批注主题 字符"/>
    <w:basedOn w:val="20"/>
    <w:link w:val="8"/>
    <w:qFormat/>
    <w:uiPriority w:val="0"/>
    <w:rPr>
      <w:rFonts w:ascii="Calibri" w:hAnsi="Calibri" w:cs="宋体"/>
      <w:b/>
      <w:bCs/>
      <w:kern w:val="2"/>
      <w:sz w:val="21"/>
      <w:szCs w:val="24"/>
    </w:rPr>
  </w:style>
  <w:style w:type="paragraph" w:customStyle="1" w:styleId="22">
    <w:name w:val="Revision"/>
    <w:hidden/>
    <w:semiHidden/>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2716</Words>
  <Characters>3941</Characters>
  <Lines>31</Lines>
  <Paragraphs>8</Paragraphs>
  <TotalTime>3</TotalTime>
  <ScaleCrop>false</ScaleCrop>
  <LinksUpToDate>false</LinksUpToDate>
  <CharactersWithSpaces>4039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2025-08-08T03:05:00Z</dcterms:created>
  <dc:creator>研究生院学位办</dc:creator>
  <cp:lastModifiedBy>研究生院学位办</cp:lastModifiedBy>
  <cp:lastPrinted>2025-08-08T06:12:00Z</cp:lastPrinted>
  <dcterms:modified xsi:type="dcterms:W3CDTF">2025-11-28T01:51:44Z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B00918629B194E858B242454CD24C3FD_13</vt:lpwstr>
  </property>
  <property fmtid="{D5CDD505-2E9C-101B-9397-08002B2CF9AE}" pid="4" name="KSOTemplateDocerSaveRecord">
    <vt:lpwstr>eyJoZGlkIjoiMzc2NDdmNTE0MGU5Y2NmMTAyNWNkZjcyOWMyMDVkMjQiLCJ1c2VySWQiOiIyNTAwNTUxMDIifQ==</vt:lpwstr>
  </property>
</Properties>
</file>