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CF915">
      <w:pPr>
        <w:rPr>
          <w:rFonts w:ascii="楷体" w:hAnsi="楷体" w:eastAsia="楷体" w:cs="楷体"/>
          <w:b/>
          <w:bCs/>
          <w:kern w:val="0"/>
          <w:sz w:val="40"/>
          <w:szCs w:val="40"/>
          <w:lang w:bidi="ar"/>
        </w:rPr>
      </w:pPr>
    </w:p>
    <w:p w14:paraId="3311F264">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附属第二医院临床医学、口腔医学研究生申请学位创新性研究成果具体标准</w:t>
      </w:r>
    </w:p>
    <w:p w14:paraId="13E40751">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苏州医学院临床医学第二学位评定分委员会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9"/>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437"/>
        <w:gridCol w:w="4034"/>
        <w:gridCol w:w="3616"/>
        <w:gridCol w:w="1500"/>
        <w:gridCol w:w="1440"/>
        <w:gridCol w:w="1416"/>
      </w:tblGrid>
      <w:tr w14:paraId="4C92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252" w:type="pct"/>
            <w:shd w:val="clear" w:color="auto" w:fill="auto"/>
            <w:vAlign w:val="center"/>
          </w:tcPr>
          <w:p w14:paraId="2CA637C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507" w:type="pct"/>
            <w:shd w:val="clear" w:color="auto" w:fill="auto"/>
            <w:vAlign w:val="center"/>
          </w:tcPr>
          <w:p w14:paraId="7D66213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424" w:type="pct"/>
            <w:shd w:val="clear" w:color="auto" w:fill="auto"/>
            <w:vAlign w:val="center"/>
          </w:tcPr>
          <w:p w14:paraId="4E75CBD6">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277" w:type="pct"/>
            <w:shd w:val="clear" w:color="auto" w:fill="auto"/>
            <w:vAlign w:val="center"/>
          </w:tcPr>
          <w:p w14:paraId="68A7CDB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529" w:type="pct"/>
            <w:shd w:val="clear" w:color="auto" w:fill="auto"/>
            <w:vAlign w:val="center"/>
          </w:tcPr>
          <w:p w14:paraId="1059B91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8" w:type="pct"/>
            <w:shd w:val="clear" w:color="auto" w:fill="auto"/>
            <w:vAlign w:val="center"/>
          </w:tcPr>
          <w:p w14:paraId="06602CF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70D4A687">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4"/>
                <w:szCs w:val="21"/>
                <w:highlight w:val="none"/>
                <w:lang w:eastAsia="zh-CN"/>
                <w14:textFill>
                  <w14:solidFill>
                    <w14:schemeClr w14:val="tx1"/>
                  </w14:solidFill>
                </w14:textFill>
              </w:rPr>
            </w:pPr>
            <w:r>
              <w:rPr>
                <w:rFonts w:hint="default" w:ascii="Times New Roman" w:hAnsi="Times New Roman" w:eastAsia="仿宋" w:cs="Times New Roman"/>
                <w:b/>
                <w:bCs/>
                <w:kern w:val="0"/>
                <w:sz w:val="24"/>
                <w:szCs w:val="21"/>
                <w:highlight w:val="none"/>
                <w:lang w:eastAsia="zh-CN"/>
              </w:rPr>
              <w:t>具体标准</w:t>
            </w:r>
          </w:p>
        </w:tc>
      </w:tr>
      <w:tr w14:paraId="5C15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blHeader/>
        </w:trPr>
        <w:tc>
          <w:tcPr>
            <w:tcW w:w="252" w:type="pct"/>
            <w:shd w:val="clear" w:color="auto" w:fill="auto"/>
            <w:vAlign w:val="center"/>
          </w:tcPr>
          <w:p w14:paraId="3C583FC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507" w:type="pct"/>
            <w:shd w:val="clear" w:color="auto" w:fill="auto"/>
            <w:vAlign w:val="center"/>
          </w:tcPr>
          <w:p w14:paraId="1492D97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424" w:type="pct"/>
            <w:shd w:val="clear" w:color="auto" w:fill="auto"/>
            <w:vAlign w:val="center"/>
          </w:tcPr>
          <w:p w14:paraId="1BF3F78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277" w:type="pct"/>
            <w:shd w:val="clear" w:color="auto" w:fill="auto"/>
            <w:vAlign w:val="center"/>
          </w:tcPr>
          <w:p w14:paraId="7DAC505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529" w:type="pct"/>
            <w:shd w:val="clear" w:color="auto" w:fill="auto"/>
            <w:vAlign w:val="center"/>
          </w:tcPr>
          <w:p w14:paraId="7F63111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8" w:type="pct"/>
            <w:shd w:val="clear" w:color="auto" w:fill="auto"/>
            <w:vAlign w:val="center"/>
          </w:tcPr>
          <w:p w14:paraId="17C2C10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0BE32456">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sz w:val="24"/>
                <w:szCs w:val="21"/>
                <w:highlight w:val="none"/>
                <w:lang w:eastAsia="zh-CN"/>
                <w14:textFill>
                  <w14:solidFill>
                    <w14:schemeClr w14:val="tx1"/>
                  </w14:solidFill>
                </w14:textFill>
              </w:rPr>
            </w:pPr>
          </w:p>
        </w:tc>
      </w:tr>
      <w:tr w14:paraId="2BF6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18FB5C49">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A</w:t>
            </w:r>
          </w:p>
        </w:tc>
        <w:tc>
          <w:tcPr>
            <w:tcW w:w="507" w:type="pct"/>
            <w:shd w:val="clear" w:color="auto" w:fill="auto"/>
            <w:vAlign w:val="center"/>
          </w:tcPr>
          <w:p w14:paraId="5A00D4CF">
            <w:pPr>
              <w:rPr>
                <w:rFonts w:hint="default" w:ascii="Times New Roman" w:hAnsi="Times New Roman" w:eastAsia="仿宋" w:cs="Times New Roman"/>
                <w:color w:val="000000" w:themeColor="text1"/>
                <w:szCs w:val="21"/>
                <w:highlight w:val="none"/>
                <w14:textFill>
                  <w14:solidFill>
                    <w14:schemeClr w14:val="tx1"/>
                  </w14:solidFill>
                </w14:textFill>
              </w:rPr>
            </w:pPr>
          </w:p>
        </w:tc>
        <w:tc>
          <w:tcPr>
            <w:tcW w:w="1424" w:type="pct"/>
            <w:shd w:val="clear" w:color="auto" w:fill="auto"/>
            <w:vAlign w:val="center"/>
          </w:tcPr>
          <w:p w14:paraId="2FC9C63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1.作为主要完成人获创新创业“三大赛”国赛金奖/“大挑”特等奖（排名前三）；或创新创业“三大赛”国赛</w:t>
            </w:r>
            <w:r>
              <w:rPr>
                <w:rFonts w:hint="eastAsia" w:ascii="Times New Roman" w:hAnsi="Times New Roman" w:eastAsia="仿宋" w:cs="Times New Roman"/>
                <w:color w:val="000000" w:themeColor="text1"/>
                <w:sz w:val="21"/>
                <w:szCs w:val="21"/>
                <w:highlight w:val="none"/>
                <w:lang w:val="en-US" w:eastAsia="zh-CN"/>
                <w14:textFill>
                  <w14:solidFill>
                    <w14:schemeClr w14:val="tx1"/>
                  </w14:solidFill>
                </w14:textFill>
              </w:rPr>
              <w:t>银奖</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/“大挑”一等奖（排名前二）。</w:t>
            </w:r>
          </w:p>
          <w:p w14:paraId="635409B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2.作为主要完成人获国家科技技术奖励（国家自然科学奖、国家技术发明奖、国家科学技术进步奖）（一等奖排名前五、二等奖排名前三）。</w:t>
            </w:r>
          </w:p>
          <w:p w14:paraId="7C7DF57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3.教育部高等学校科学研究优秀成果奖（科学技术和哲学社会科学）（一等奖排名前五、二等奖排名前三）。</w:t>
            </w:r>
          </w:p>
          <w:p w14:paraId="5A390DC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4.主持国家级科研项目（结题验收通过）。</w:t>
            </w:r>
          </w:p>
          <w:p w14:paraId="1273744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5.主持国家社会科学基金项目（结题验收通过）。</w:t>
            </w:r>
          </w:p>
        </w:tc>
        <w:tc>
          <w:tcPr>
            <w:tcW w:w="1277" w:type="pct"/>
            <w:shd w:val="clear" w:color="auto" w:fill="auto"/>
            <w:vAlign w:val="center"/>
          </w:tcPr>
          <w:p w14:paraId="21BFA9F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1.Nature、Science、Cell。</w:t>
            </w:r>
          </w:p>
          <w:p w14:paraId="03B710E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2.Nature系列，但不包括Nature Communications。</w:t>
            </w:r>
          </w:p>
        </w:tc>
        <w:tc>
          <w:tcPr>
            <w:tcW w:w="529" w:type="pct"/>
            <w:shd w:val="clear" w:color="auto" w:fill="auto"/>
            <w:vAlign w:val="center"/>
          </w:tcPr>
          <w:p w14:paraId="4FC62EB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在国家社科基金后期资助项目公告认定的高水平国家级出版社出版专著或合著（排名第一）。</w:t>
            </w:r>
          </w:p>
        </w:tc>
        <w:tc>
          <w:tcPr>
            <w:tcW w:w="508" w:type="pct"/>
            <w:shd w:val="clear" w:color="auto" w:fill="auto"/>
            <w:vAlign w:val="center"/>
          </w:tcPr>
          <w:p w14:paraId="7931F8F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获省级以上专利奖。</w:t>
            </w:r>
          </w:p>
        </w:tc>
        <w:tc>
          <w:tcPr>
            <w:tcW w:w="500" w:type="pct"/>
            <w:vMerge w:val="restart"/>
            <w:shd w:val="clear" w:color="auto" w:fill="auto"/>
            <w:vAlign w:val="center"/>
          </w:tcPr>
          <w:p w14:paraId="46B8F2E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w:t>
            </w:r>
          </w:p>
          <w:p w14:paraId="076F444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1.第1-3类C等以上成果至少1项；</w:t>
            </w:r>
          </w:p>
          <w:p w14:paraId="559A097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2.第1-4类D等以上成果至少2项。</w:t>
            </w:r>
          </w:p>
          <w:p w14:paraId="70BC7DC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6DC4AFD5">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专业博士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2</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w:t>
            </w:r>
          </w:p>
          <w:p w14:paraId="4655798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1.第1-5类C等以上成果至少1项；</w:t>
            </w:r>
          </w:p>
          <w:p w14:paraId="3544877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 xml:space="preserve">2.第1-5类D等成果至少2项，但第4类成果不得超过1项。 </w:t>
            </w:r>
          </w:p>
          <w:p w14:paraId="1D053CE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57C47380">
            <w:pPr>
              <w:pStyle w:val="3"/>
              <w:widowControl/>
              <w:autoSpaceDE w:val="0"/>
              <w:autoSpaceDN w:val="0"/>
              <w:adjustRightInd w:val="0"/>
              <w:snapToGrid w:val="0"/>
              <w:textAlignment w:val="baseline"/>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学术硕士：</w:t>
            </w:r>
          </w:p>
          <w:p w14:paraId="1856362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第1-4类E等以上成果至少1项。</w:t>
            </w:r>
          </w:p>
          <w:p w14:paraId="55BA23D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p w14:paraId="6C00D7F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r>
              <w:rPr>
                <w:rFonts w:hint="default" w:ascii="Times New Roman" w:hAnsi="Times New Roman" w:eastAsia="仿宋" w:cs="Times New Roman"/>
                <w:b/>
                <w:bCs/>
                <w:color w:val="000000" w:themeColor="text1"/>
                <w:kern w:val="0"/>
                <w:sz w:val="21"/>
                <w:szCs w:val="18"/>
                <w:highlight w:val="none"/>
                <w:lang w:eastAsia="zh-CN"/>
                <w14:textFill>
                  <w14:solidFill>
                    <w14:schemeClr w14:val="tx1"/>
                  </w14:solidFill>
                </w14:textFill>
              </w:rPr>
              <w:t>专业硕士：</w:t>
            </w:r>
          </w:p>
          <w:p w14:paraId="6E7C4EE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t>第1-5类E等以上成果至少1项。</w:t>
            </w:r>
          </w:p>
        </w:tc>
      </w:tr>
      <w:tr w14:paraId="1BA4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252" w:type="pct"/>
            <w:shd w:val="clear" w:color="auto" w:fill="auto"/>
            <w:vAlign w:val="center"/>
          </w:tcPr>
          <w:p w14:paraId="36388E23">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B</w:t>
            </w:r>
          </w:p>
        </w:tc>
        <w:tc>
          <w:tcPr>
            <w:tcW w:w="507" w:type="pct"/>
            <w:shd w:val="clear" w:color="auto" w:fill="auto"/>
            <w:vAlign w:val="center"/>
          </w:tcPr>
          <w:p w14:paraId="28305C7D">
            <w:pPr>
              <w:rPr>
                <w:rFonts w:hint="default" w:ascii="Times New Roman" w:hAnsi="Times New Roman" w:eastAsia="仿宋" w:cs="Times New Roman"/>
                <w:b/>
                <w:bCs/>
                <w:color w:val="000000" w:themeColor="text1"/>
                <w:szCs w:val="21"/>
                <w:highlight w:val="none"/>
                <w14:textFill>
                  <w14:solidFill>
                    <w14:schemeClr w14:val="tx1"/>
                  </w14:solidFill>
                </w14:textFill>
              </w:rPr>
            </w:pPr>
          </w:p>
        </w:tc>
        <w:tc>
          <w:tcPr>
            <w:tcW w:w="1424" w:type="pct"/>
            <w:shd w:val="clear" w:color="auto" w:fill="auto"/>
            <w:vAlign w:val="center"/>
          </w:tcPr>
          <w:p w14:paraId="028DB7B6">
            <w:pPr>
              <w:pStyle w:val="3"/>
              <w:widowControl/>
              <w:autoSpaceDE w:val="0"/>
              <w:autoSpaceDN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1.作为主要完成人获创新创业“三大赛”国赛铜奖/“大挑”二等奖/三等奖排名第一。</w:t>
            </w:r>
          </w:p>
          <w:p w14:paraId="6A8C471D">
            <w:pPr>
              <w:pStyle w:val="3"/>
              <w:widowControl/>
              <w:autoSpaceDE w:val="0"/>
              <w:autoSpaceDN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2.作为主要完成人获省级科技技术奖励（自然科学奖、技术发明奖、科学技术进步奖）（一等奖排名前五、二等奖排名前三）。</w:t>
            </w:r>
          </w:p>
          <w:p w14:paraId="5C8E93A8">
            <w:pPr>
              <w:pStyle w:val="3"/>
              <w:widowControl/>
              <w:autoSpaceDE w:val="0"/>
              <w:autoSpaceDN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3.作为主要完成人获得省级高等学校科学研究优秀成果奖（科学技术和哲学社会科学）（一等奖排名前五、二等奖排名前三）。</w:t>
            </w:r>
          </w:p>
          <w:p w14:paraId="4BE7BD4F">
            <w:pPr>
              <w:pStyle w:val="3"/>
              <w:widowControl/>
              <w:autoSpaceDE w:val="0"/>
              <w:autoSpaceDN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4.主持省部级科研项目（结题验收通过）。</w:t>
            </w:r>
          </w:p>
          <w:p w14:paraId="7766E24A">
            <w:pPr>
              <w:pStyle w:val="13"/>
              <w:numPr>
                <w:ilvl w:val="0"/>
                <w:numId w:val="0"/>
              </w:numPr>
              <w:spacing w:before="0"/>
              <w:rPr>
                <w:rFonts w:hint="default" w:ascii="Times New Roman" w:hAnsi="Times New Roman" w:eastAsia="仿宋" w:cs="Times New Roman"/>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5.主持教育部人文社会科学研究项目社会科学基金项目（结题验收通过）。</w:t>
            </w:r>
          </w:p>
        </w:tc>
        <w:tc>
          <w:tcPr>
            <w:tcW w:w="1277" w:type="pct"/>
            <w:shd w:val="clear" w:color="auto" w:fill="auto"/>
            <w:vAlign w:val="center"/>
          </w:tcPr>
          <w:p w14:paraId="175B352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领域内顶级期刊，</w:t>
            </w:r>
            <w:r>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t>期刊目录见附件1</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w:t>
            </w:r>
          </w:p>
        </w:tc>
        <w:tc>
          <w:tcPr>
            <w:tcW w:w="529" w:type="pct"/>
            <w:shd w:val="clear" w:color="auto" w:fill="auto"/>
            <w:vAlign w:val="center"/>
          </w:tcPr>
          <w:p w14:paraId="5F5558F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公开出版学术著作（不少于10万字，排名第一）。</w:t>
            </w:r>
          </w:p>
        </w:tc>
        <w:tc>
          <w:tcPr>
            <w:tcW w:w="508" w:type="pct"/>
            <w:shd w:val="clear" w:color="auto" w:fill="auto"/>
            <w:vAlign w:val="center"/>
          </w:tcPr>
          <w:p w14:paraId="4D38523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获市级专利奖。</w:t>
            </w:r>
          </w:p>
        </w:tc>
        <w:tc>
          <w:tcPr>
            <w:tcW w:w="500" w:type="pct"/>
            <w:vMerge w:val="continue"/>
            <w:shd w:val="clear" w:color="auto" w:fill="auto"/>
            <w:vAlign w:val="center"/>
          </w:tcPr>
          <w:p w14:paraId="735DE28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tc>
      </w:tr>
      <w:tr w14:paraId="08DE4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0" w:hRule="atLeast"/>
        </w:trPr>
        <w:tc>
          <w:tcPr>
            <w:tcW w:w="252" w:type="pct"/>
            <w:shd w:val="clear" w:color="auto" w:fill="auto"/>
            <w:vAlign w:val="center"/>
          </w:tcPr>
          <w:p w14:paraId="118E57FC">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C</w:t>
            </w:r>
          </w:p>
        </w:tc>
        <w:tc>
          <w:tcPr>
            <w:tcW w:w="507" w:type="pct"/>
            <w:shd w:val="clear" w:color="auto" w:fill="auto"/>
            <w:vAlign w:val="center"/>
          </w:tcPr>
          <w:p w14:paraId="1F422D3F">
            <w:pPr>
              <w:rPr>
                <w:rFonts w:hint="default" w:ascii="Times New Roman" w:hAnsi="Times New Roman" w:eastAsia="仿宋" w:cs="Times New Roman"/>
                <w:b/>
                <w:bCs/>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5A（博士）</w:t>
            </w:r>
          </w:p>
        </w:tc>
        <w:tc>
          <w:tcPr>
            <w:tcW w:w="1424" w:type="pct"/>
            <w:shd w:val="clear" w:color="auto" w:fill="auto"/>
            <w:vAlign w:val="center"/>
          </w:tcPr>
          <w:p w14:paraId="0CBED30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1.作为主要完成人获市级科技技术奖励（自然科学奖、技术发明奖、科学技术进步奖）（一等奖排名前五、二等奖排名前三）。</w:t>
            </w:r>
          </w:p>
          <w:p w14:paraId="0870102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2.主持市厅级科研项目（结题验收通过）。</w:t>
            </w:r>
          </w:p>
          <w:p w14:paraId="5B37D59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3.主持市厅级人文社会科学研究项目社会科学基金项目（结题验收通过）。</w:t>
            </w:r>
          </w:p>
        </w:tc>
        <w:tc>
          <w:tcPr>
            <w:tcW w:w="1277" w:type="pct"/>
            <w:shd w:val="clear" w:color="auto" w:fill="auto"/>
            <w:vAlign w:val="center"/>
          </w:tcPr>
          <w:p w14:paraId="1EDB51C5">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w:t>
            </w:r>
            <w:r>
              <w:rPr>
                <w:rFonts w:hint="eastAsia"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SCIE中科院JCR期刊大类分区一、二区学术论文。</w:t>
            </w:r>
          </w:p>
          <w:p w14:paraId="2DD93C6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2.除A、B等级以外的其它Nature Index期刊，以发表当年最新的期刊名单为准。</w:t>
            </w:r>
          </w:p>
        </w:tc>
        <w:tc>
          <w:tcPr>
            <w:tcW w:w="529" w:type="pct"/>
            <w:shd w:val="clear" w:color="auto" w:fill="auto"/>
            <w:vAlign w:val="center"/>
          </w:tcPr>
          <w:p w14:paraId="05C0539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公开出版学术著作（不少于10万字，不限排名）。</w:t>
            </w:r>
          </w:p>
        </w:tc>
        <w:tc>
          <w:tcPr>
            <w:tcW w:w="508" w:type="pct"/>
            <w:shd w:val="clear" w:color="auto" w:fill="auto"/>
            <w:vAlign w:val="center"/>
          </w:tcPr>
          <w:p w14:paraId="0167923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授权国际发明专利。</w:t>
            </w:r>
          </w:p>
          <w:p w14:paraId="3A637AC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500" w:type="pct"/>
            <w:vMerge w:val="continue"/>
            <w:shd w:val="clear" w:color="auto" w:fill="auto"/>
            <w:vAlign w:val="center"/>
          </w:tcPr>
          <w:p w14:paraId="0879071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tc>
      </w:tr>
      <w:tr w14:paraId="2F50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22463A65">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D</w:t>
            </w:r>
          </w:p>
        </w:tc>
        <w:tc>
          <w:tcPr>
            <w:tcW w:w="507" w:type="pct"/>
            <w:shd w:val="clear" w:color="auto" w:fill="auto"/>
            <w:vAlign w:val="center"/>
          </w:tcPr>
          <w:p w14:paraId="39DBC14A">
            <w:pPr>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highlight w:val="none"/>
                <w14:textFill>
                  <w14:solidFill>
                    <w14:schemeClr w14:val="tx1"/>
                  </w14:solidFill>
                </w14:textFill>
              </w:rPr>
              <w:t>4A1B（博士）</w:t>
            </w:r>
          </w:p>
          <w:p w14:paraId="4853C616">
            <w:pPr>
              <w:rPr>
                <w:rFonts w:hint="default" w:ascii="Times New Roman" w:hAnsi="Times New Roman" w:eastAsia="仿宋" w:cs="Times New Roman"/>
                <w:b/>
                <w:bCs/>
                <w:color w:val="000000" w:themeColor="text1"/>
                <w:szCs w:val="21"/>
                <w:highlight w:val="none"/>
                <w14:textFill>
                  <w14:solidFill>
                    <w14:schemeClr w14:val="tx1"/>
                  </w14:solidFill>
                </w14:textFill>
              </w:rPr>
            </w:pPr>
            <w:r>
              <w:rPr>
                <w:rFonts w:hint="default" w:ascii="Times New Roman" w:hAnsi="Times New Roman" w:eastAsia="仿宋" w:cs="Times New Roman"/>
                <w:color w:val="000000" w:themeColor="text1"/>
                <w:szCs w:val="21"/>
                <w:highlight w:val="none"/>
                <w14:textFill>
                  <w14:solidFill>
                    <w14:schemeClr w14:val="tx1"/>
                  </w14:solidFill>
                </w14:textFill>
              </w:rPr>
              <w:t>3A（硕士）</w:t>
            </w:r>
          </w:p>
        </w:tc>
        <w:tc>
          <w:tcPr>
            <w:tcW w:w="1424" w:type="pct"/>
            <w:shd w:val="clear" w:color="auto" w:fill="auto"/>
            <w:vAlign w:val="center"/>
          </w:tcPr>
          <w:p w14:paraId="1FF4A81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1.主持江苏省研究生科研与实践创新计划项目（结题验收通过）。</w:t>
            </w:r>
          </w:p>
          <w:p w14:paraId="28CAB8E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2.《全国普通高校大学生竞赛目录》赛事全国一等奖（排名第一）；中国研究生实践创新系列大赛全国一等奖（排名第一）。</w:t>
            </w:r>
          </w:p>
          <w:p w14:paraId="16EB984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1277" w:type="pct"/>
            <w:shd w:val="clear" w:color="auto" w:fill="auto"/>
            <w:vAlign w:val="center"/>
          </w:tcPr>
          <w:p w14:paraId="280D5E86">
            <w:pPr>
              <w:pStyle w:val="3"/>
              <w:widowControl/>
              <w:autoSpaceDE w:val="0"/>
              <w:autoSpaceDN w:val="0"/>
              <w:adjustRightInd w:val="0"/>
              <w:snapToGrid w:val="0"/>
              <w:textAlignment w:val="baseline"/>
              <w:rPr>
                <w:rFonts w:hint="default" w:ascii="Times New Roman" w:hAnsi="Times New Roman" w:eastAsia="仿宋" w:cs="Times New Roman"/>
                <w:strike/>
                <w:color w:val="000000" w:themeColor="text1"/>
                <w:kern w:val="0"/>
                <w:sz w:val="21"/>
                <w:szCs w:val="21"/>
                <w:highlight w:val="none"/>
                <w:lang w:eastAsia="zh-CN"/>
                <w14:textFill>
                  <w14:solidFill>
                    <w14:schemeClr w14:val="tx1"/>
                  </w14:solidFill>
                </w14:textFill>
              </w:rPr>
            </w:pPr>
            <w:r>
              <w:rPr>
                <w:rFonts w:hint="eastAsia"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 xml:space="preserve">1. </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SCIE中科院JCR期刊大类分区三、四区学术论文。</w:t>
            </w:r>
          </w:p>
          <w:p w14:paraId="2D5A69E4">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eastAsia"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2</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w:t>
            </w:r>
            <w:r>
              <w:rPr>
                <w:rFonts w:hint="eastAsia"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 xml:space="preserve"> </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EI期刊。</w:t>
            </w:r>
          </w:p>
          <w:p w14:paraId="3DA6F46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eastAsia" w:ascii="Times New Roman" w:hAnsi="Times New Roman" w:eastAsia="仿宋" w:cs="Times New Roman"/>
                <w:color w:val="000000" w:themeColor="text1"/>
                <w:kern w:val="0"/>
                <w:sz w:val="21"/>
                <w:szCs w:val="21"/>
                <w:highlight w:val="none"/>
                <w:lang w:val="en-US" w:eastAsia="zh-CN"/>
                <w14:textFill>
                  <w14:solidFill>
                    <w14:schemeClr w14:val="tx1"/>
                  </w14:solidFill>
                </w14:textFill>
              </w:rPr>
              <w:t>3</w:t>
            </w: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.《中文核心期刊要目总览》（北京大学图书馆主编）收录的中华系列期刊</w:t>
            </w:r>
          </w:p>
        </w:tc>
        <w:tc>
          <w:tcPr>
            <w:tcW w:w="529" w:type="pct"/>
            <w:shd w:val="clear" w:color="auto" w:fill="auto"/>
            <w:vAlign w:val="center"/>
          </w:tcPr>
          <w:p w14:paraId="578C025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公开出版学术著作（不少于3万字，排名前一）。</w:t>
            </w:r>
          </w:p>
        </w:tc>
        <w:tc>
          <w:tcPr>
            <w:tcW w:w="508" w:type="pct"/>
            <w:shd w:val="clear" w:color="auto" w:fill="auto"/>
            <w:vAlign w:val="center"/>
          </w:tcPr>
          <w:p w14:paraId="0628272A">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授权国家发明专利。</w:t>
            </w:r>
          </w:p>
          <w:p w14:paraId="6D2DDCC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500" w:type="pct"/>
            <w:vMerge w:val="continue"/>
            <w:shd w:val="clear" w:color="auto" w:fill="auto"/>
            <w:vAlign w:val="center"/>
          </w:tcPr>
          <w:p w14:paraId="3C2ACA96">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tc>
      </w:tr>
      <w:tr w14:paraId="2AF60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49A65FCA">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E</w:t>
            </w:r>
          </w:p>
        </w:tc>
        <w:tc>
          <w:tcPr>
            <w:tcW w:w="507" w:type="pct"/>
            <w:shd w:val="clear" w:color="auto" w:fill="auto"/>
            <w:vAlign w:val="center"/>
          </w:tcPr>
          <w:p w14:paraId="6A893C4A">
            <w:pPr>
              <w:rPr>
                <w:rFonts w:hint="default" w:ascii="Times New Roman" w:hAnsi="Times New Roman" w:eastAsia="仿宋" w:cs="Times New Roman"/>
                <w:b/>
                <w:bCs/>
                <w:color w:val="000000" w:themeColor="text1"/>
                <w:szCs w:val="21"/>
                <w:highlight w:val="none"/>
                <w14:textFill>
                  <w14:solidFill>
                    <w14:schemeClr w14:val="tx1"/>
                  </w14:solidFill>
                </w14:textFill>
              </w:rPr>
            </w:pPr>
          </w:p>
        </w:tc>
        <w:tc>
          <w:tcPr>
            <w:tcW w:w="1424" w:type="pct"/>
            <w:shd w:val="clear" w:color="auto" w:fill="auto"/>
            <w:vAlign w:val="center"/>
          </w:tcPr>
          <w:p w14:paraId="6C2D6AAC">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p>
        </w:tc>
        <w:tc>
          <w:tcPr>
            <w:tcW w:w="1277" w:type="pct"/>
            <w:shd w:val="clear" w:color="auto" w:fill="auto"/>
            <w:vAlign w:val="center"/>
          </w:tcPr>
          <w:p w14:paraId="50C288FD">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1.公开出版的普通学术期刊论文(仅对专硕适用）；</w:t>
            </w:r>
          </w:p>
          <w:p w14:paraId="14E66DD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2.公开出版的高水平国际或中华医学会、中国医师协会举办的学术会议论文集上发表或出版的学术论文、报告（包括调研报告、案例分析报告、实验报告等）。（仅对首次盲审结果为1A2B及以上的专硕适用）</w:t>
            </w:r>
          </w:p>
          <w:p w14:paraId="45C9A2CC">
            <w:pPr>
              <w:pStyle w:val="3"/>
              <w:widowControl/>
              <w:autoSpaceDE w:val="0"/>
              <w:autoSpaceDN w:val="0"/>
              <w:adjustRightInd w:val="0"/>
              <w:snapToGrid w:val="0"/>
              <w:textAlignment w:val="baseline"/>
              <w:rPr>
                <w:rFonts w:hint="default" w:ascii="Times New Roman" w:hAnsi="Times New Roman" w:eastAsia="仿宋" w:cs="Times New Roman"/>
                <w:strike/>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3.《中国科技论文统计源期刊》（中国科学技术信息研究所编制）或《中文核心期刊要目总览》（北京大学图书馆主编）所规定的期刊</w:t>
            </w:r>
          </w:p>
        </w:tc>
        <w:tc>
          <w:tcPr>
            <w:tcW w:w="529" w:type="pct"/>
            <w:shd w:val="clear" w:color="auto" w:fill="auto"/>
            <w:vAlign w:val="center"/>
          </w:tcPr>
          <w:p w14:paraId="7F154B4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公开出版学术著作（不少于3万字，排名前三）。</w:t>
            </w:r>
          </w:p>
        </w:tc>
        <w:tc>
          <w:tcPr>
            <w:tcW w:w="508" w:type="pct"/>
            <w:shd w:val="clear" w:color="auto" w:fill="auto"/>
            <w:vAlign w:val="center"/>
          </w:tcPr>
          <w:p w14:paraId="1765CE3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1.授权实用新型专利。</w:t>
            </w:r>
          </w:p>
          <w:p w14:paraId="338E2EC8">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2.授权软件著作权。</w:t>
            </w:r>
          </w:p>
          <w:p w14:paraId="0EDF81A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3.授权外观设计专利。</w:t>
            </w:r>
          </w:p>
          <w:p w14:paraId="03E32D2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4.参加市厅级以上专业展览。</w:t>
            </w:r>
          </w:p>
          <w:p w14:paraId="2AEB050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bookmarkStart w:id="0" w:name="OLE_LINK1"/>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5.省级及以上教育或卫生行政主管部门、医师协会、医学会主办的或全国行业联盟举办的临床技能竞赛第一等次。</w:t>
            </w:r>
            <w:bookmarkEnd w:id="0"/>
          </w:p>
        </w:tc>
        <w:tc>
          <w:tcPr>
            <w:tcW w:w="500" w:type="pct"/>
            <w:vMerge w:val="continue"/>
            <w:shd w:val="clear" w:color="auto" w:fill="auto"/>
            <w:vAlign w:val="center"/>
          </w:tcPr>
          <w:p w14:paraId="7288A0A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tc>
      </w:tr>
      <w:tr w14:paraId="5958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2" w:type="pct"/>
            <w:shd w:val="clear" w:color="auto" w:fill="auto"/>
            <w:vAlign w:val="center"/>
          </w:tcPr>
          <w:p w14:paraId="5B330D25">
            <w:pPr>
              <w:pStyle w:val="3"/>
              <w:widowControl/>
              <w:autoSpaceDE w:val="0"/>
              <w:autoSpaceDN w:val="0"/>
              <w:adjustRightInd w:val="0"/>
              <w:snapToGrid w:val="0"/>
              <w:jc w:val="center"/>
              <w:textAlignment w:val="baseline"/>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pPr>
            <w:r>
              <w:rPr>
                <w:rFonts w:hint="default" w:ascii="Times New Roman" w:hAnsi="Times New Roman" w:eastAsia="仿宋" w:cs="Times New Roman"/>
                <w:b/>
                <w:bCs/>
                <w:color w:val="000000" w:themeColor="text1"/>
                <w:sz w:val="21"/>
                <w:szCs w:val="21"/>
                <w:highlight w:val="none"/>
                <w:lang w:eastAsia="zh-CN"/>
                <w14:textFill>
                  <w14:solidFill>
                    <w14:schemeClr w14:val="tx1"/>
                  </w14:solidFill>
                </w14:textFill>
              </w:rPr>
              <w:t>说明</w:t>
            </w:r>
          </w:p>
        </w:tc>
        <w:tc>
          <w:tcPr>
            <w:tcW w:w="507" w:type="pct"/>
            <w:shd w:val="clear" w:color="auto" w:fill="auto"/>
            <w:vAlign w:val="center"/>
          </w:tcPr>
          <w:p w14:paraId="77522BC1">
            <w:pPr>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highlight w:val="none"/>
                <w14:textFill>
                  <w14:solidFill>
                    <w14:schemeClr w14:val="tx1"/>
                  </w14:solidFill>
                </w14:textFill>
              </w:rPr>
              <w:t>学校统一组织的论文盲审评阅结果，仅限首次送审且未经盲审申诉。</w:t>
            </w:r>
          </w:p>
          <w:p w14:paraId="0EC684B6">
            <w:pPr>
              <w:rPr>
                <w:rFonts w:hint="default" w:ascii="Times New Roman" w:hAnsi="Times New Roman" w:eastAsia="仿宋" w:cs="Times New Roman"/>
                <w:color w:val="000000" w:themeColor="text1"/>
                <w:kern w:val="0"/>
                <w:szCs w:val="21"/>
                <w:highlight w:val="none"/>
                <w14:textFill>
                  <w14:solidFill>
                    <w14:schemeClr w14:val="tx1"/>
                  </w14:solidFill>
                </w14:textFill>
              </w:rPr>
            </w:pPr>
          </w:p>
        </w:tc>
        <w:tc>
          <w:tcPr>
            <w:tcW w:w="1424" w:type="pct"/>
            <w:shd w:val="clear" w:color="auto" w:fill="auto"/>
            <w:vAlign w:val="center"/>
          </w:tcPr>
          <w:p w14:paraId="5B5C1BE2">
            <w:pPr>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highlight w:val="none"/>
                <w14:textFill>
                  <w14:solidFill>
                    <w14:schemeClr w14:val="tx1"/>
                  </w14:solidFill>
                </w14:textFill>
              </w:rPr>
              <w:t>1.署名要求：苏州大学附属第二医院（英文名为</w:t>
            </w:r>
            <w:r>
              <w:rPr>
                <w:rFonts w:hint="default" w:ascii="Times New Roman" w:hAnsi="Times New Roman" w:eastAsia="仿宋" w:cs="Times New Roman"/>
                <w:color w:val="000000" w:themeColor="text1"/>
                <w:kern w:val="0"/>
                <w:sz w:val="21"/>
                <w:szCs w:val="21"/>
                <w:highlight w:val="none"/>
                <w:shd w:val="clear" w:color="auto" w:fill="auto"/>
                <w14:textFill>
                  <w14:solidFill>
                    <w14:schemeClr w14:val="tx1"/>
                  </w14:solidFill>
                </w14:textFill>
              </w:rPr>
              <w:t>The Second Affiliated Hospital of Soochow University</w:t>
            </w:r>
            <w:r>
              <w:rPr>
                <w:rFonts w:hint="default" w:ascii="Times New Roman" w:hAnsi="Times New Roman" w:eastAsia="仿宋" w:cs="Times New Roman"/>
                <w:color w:val="000000" w:themeColor="text1"/>
                <w:kern w:val="0"/>
                <w:szCs w:val="21"/>
                <w:highlight w:val="none"/>
                <w14:textFill>
                  <w14:solidFill>
                    <w14:schemeClr w14:val="tx1"/>
                  </w14:solidFill>
                </w14:textFill>
              </w:rPr>
              <w:t>）为第一署名单位，且</w:t>
            </w:r>
            <w:r>
              <w:rPr>
                <w:rFonts w:hint="default" w:ascii="Times New Roman" w:hAnsi="Times New Roman" w:eastAsia="仿宋" w:cs="Times New Roman"/>
                <w:color w:val="000000" w:themeColor="text1"/>
                <w:kern w:val="0"/>
                <w:szCs w:val="21"/>
                <w:highlight w:val="none"/>
                <w:lang w:val="en-US" w:eastAsia="zh-CN"/>
                <w14:textFill>
                  <w14:solidFill>
                    <w14:schemeClr w14:val="tx1"/>
                  </w14:solidFill>
                </w14:textFill>
              </w:rPr>
              <w:t>成果</w:t>
            </w:r>
            <w:r>
              <w:rPr>
                <w:rFonts w:hint="default" w:ascii="Times New Roman" w:hAnsi="Times New Roman" w:eastAsia="仿宋" w:cs="Times New Roman"/>
                <w:color w:val="000000" w:themeColor="text1"/>
                <w:kern w:val="0"/>
                <w:szCs w:val="21"/>
                <w:highlight w:val="none"/>
                <w14:textFill>
                  <w14:solidFill>
                    <w14:schemeClr w14:val="tx1"/>
                  </w14:solidFill>
                </w14:textFill>
              </w:rPr>
              <w:t>须对应论文章节。</w:t>
            </w:r>
          </w:p>
          <w:p w14:paraId="3F5D194F">
            <w:pPr>
              <w:rPr>
                <w:rFonts w:hint="default" w:ascii="Times New Roman" w:hAnsi="Times New Roman" w:eastAsia="仿宋" w:cs="Times New Roman"/>
                <w:color w:val="000000" w:themeColor="text1"/>
                <w:kern w:val="0"/>
                <w:szCs w:val="21"/>
                <w:highlight w:val="none"/>
                <w14:textFill>
                  <w14:solidFill>
                    <w14:schemeClr w14:val="tx1"/>
                  </w14:solidFill>
                </w14:textFill>
              </w:rPr>
            </w:pPr>
            <w:r>
              <w:rPr>
                <w:rFonts w:hint="default" w:ascii="Times New Roman" w:hAnsi="Times New Roman" w:eastAsia="仿宋" w:cs="Times New Roman"/>
                <w:color w:val="000000" w:themeColor="text1"/>
                <w:kern w:val="0"/>
                <w:szCs w:val="21"/>
                <w:highlight w:val="none"/>
                <w14:textFill>
                  <w14:solidFill>
                    <w14:schemeClr w14:val="tx1"/>
                  </w14:solidFill>
                </w14:textFill>
              </w:rPr>
              <w:t>2.《全国普通高校大学生竞赛目录》以申报当年中国高等教育学会发布为准。</w:t>
            </w:r>
          </w:p>
        </w:tc>
        <w:tc>
          <w:tcPr>
            <w:tcW w:w="1277" w:type="pct"/>
            <w:shd w:val="clear" w:color="auto" w:fill="auto"/>
            <w:vAlign w:val="center"/>
          </w:tcPr>
          <w:p w14:paraId="29AEFE9F">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1.公开发表与学位论文相关的学术论文，论文不含增刊、增版。同一论文属于不同级别，以论文所属的最高级别计算，不重复计算（2篇学术论文成果的至少1篇与学位论文相关）。</w:t>
            </w:r>
          </w:p>
          <w:p w14:paraId="5A15CF90">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2.“SCI分区”按照《中国科学院文献情报中心期刊分区表》大类分区界定，论文类型为“Article”。外文期刊不能是中科院近三年的年度性负面清单期刊。</w:t>
            </w:r>
          </w:p>
          <w:p w14:paraId="0011E5E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3.署名要求：苏州大学附属第二医院（英文名为The Second Affiliated Hospital of Soochow University）为第一署名单位。学位申请人为第一作者，导师为通讯作者。</w:t>
            </w:r>
          </w:p>
          <w:p w14:paraId="43F1814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（1）A等学术论文须以第一作者（含共同一作）发表，每篇论文最多可用作排名前4的共同一作申请学位；</w:t>
            </w:r>
          </w:p>
          <w:p w14:paraId="67590DB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（2）B等学术论文须以第一作者（含共同一作）发表，每篇论文最多可用作排名前3的共同一作申请学位；</w:t>
            </w:r>
          </w:p>
          <w:p w14:paraId="7015DB71">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（3）C等学术论文须以第一作者（含共同一作）发表，每篇论文最多可用作排名前2的共同一作申请学位；</w:t>
            </w:r>
          </w:p>
          <w:p w14:paraId="7CE5B719">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（4）D-E等学术论文须以第一作者发表，如有共同第一作者须排名第一，每篇论文只可用作1人申请学位。</w:t>
            </w:r>
          </w:p>
          <w:p w14:paraId="6DEE170E">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4.英文学术论文要求 online（可查 DOI 编号）方可计入。中文学术论文以接收函为准。</w:t>
            </w:r>
          </w:p>
        </w:tc>
        <w:tc>
          <w:tcPr>
            <w:tcW w:w="529" w:type="pct"/>
            <w:shd w:val="clear" w:color="auto" w:fill="auto"/>
            <w:vAlign w:val="center"/>
          </w:tcPr>
          <w:p w14:paraId="4487189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 苏州大学附属第二医院（英文名为The Second Affiliated Hospital of Soochow University）为第一署名单位。</w:t>
            </w:r>
          </w:p>
          <w:p w14:paraId="1229854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shd w:val="clear" w:color="auto" w:fill="auto"/>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2.同一个著作成果只能用作1次申请学位。</w:t>
            </w:r>
          </w:p>
          <w:p w14:paraId="1601B8B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3.同一学生的多项著作成果只认定1项。</w:t>
            </w:r>
          </w:p>
          <w:p w14:paraId="47A3DD63">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shd w:val="clear" w:color="auto" w:fill="auto"/>
                <w:lang w:eastAsia="zh-CN"/>
                <w14:textFill>
                  <w14:solidFill>
                    <w14:schemeClr w14:val="tx1"/>
                  </w14:solidFill>
                </w14:textFill>
              </w:rPr>
            </w:pPr>
          </w:p>
        </w:tc>
        <w:tc>
          <w:tcPr>
            <w:tcW w:w="508" w:type="pct"/>
            <w:shd w:val="clear" w:color="auto" w:fill="auto"/>
            <w:vAlign w:val="center"/>
          </w:tcPr>
          <w:p w14:paraId="11AF82F7">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1. 苏州大学附属第二医院（英文名为The Second Affiliated Hospital of Soochow University）为第一署名单位。</w:t>
            </w:r>
          </w:p>
          <w:p w14:paraId="624F303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2.应用类成果须为排名第一，或导师排名第一学生第二。</w:t>
            </w:r>
          </w:p>
          <w:p w14:paraId="61823702">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pPr>
            <w:r>
              <w:rPr>
                <w:rFonts w:hint="default" w:ascii="Times New Roman" w:hAnsi="Times New Roman" w:eastAsia="仿宋" w:cs="Times New Roman"/>
                <w:color w:val="000000" w:themeColor="text1"/>
                <w:kern w:val="0"/>
                <w:sz w:val="21"/>
                <w:szCs w:val="21"/>
                <w:highlight w:val="none"/>
                <w:lang w:eastAsia="zh-CN"/>
                <w14:textFill>
                  <w14:solidFill>
                    <w14:schemeClr w14:val="tx1"/>
                  </w14:solidFill>
                </w14:textFill>
              </w:rPr>
              <w:t>3.专利奖仅认可政府部门设立的相关奖项。</w:t>
            </w:r>
          </w:p>
        </w:tc>
        <w:tc>
          <w:tcPr>
            <w:tcW w:w="500" w:type="pct"/>
            <w:vMerge w:val="continue"/>
            <w:shd w:val="clear" w:color="auto" w:fill="auto"/>
            <w:vAlign w:val="center"/>
          </w:tcPr>
          <w:p w14:paraId="7AC766AB">
            <w:pPr>
              <w:pStyle w:val="3"/>
              <w:widowControl/>
              <w:autoSpaceDE w:val="0"/>
              <w:autoSpaceDN w:val="0"/>
              <w:adjustRightInd w:val="0"/>
              <w:snapToGrid w:val="0"/>
              <w:textAlignment w:val="baseline"/>
              <w:rPr>
                <w:rFonts w:hint="default" w:ascii="Times New Roman" w:hAnsi="Times New Roman" w:eastAsia="仿宋" w:cs="Times New Roman"/>
                <w:color w:val="000000" w:themeColor="text1"/>
                <w:kern w:val="0"/>
                <w:sz w:val="21"/>
                <w:szCs w:val="18"/>
                <w:highlight w:val="none"/>
                <w:lang w:eastAsia="zh-CN"/>
                <w14:textFill>
                  <w14:solidFill>
                    <w14:schemeClr w14:val="tx1"/>
                  </w14:solidFill>
                </w14:textFill>
              </w:rPr>
            </w:pPr>
          </w:p>
        </w:tc>
      </w:tr>
    </w:tbl>
    <w:p w14:paraId="3C002512">
      <w:pPr>
        <w:rPr>
          <w:rFonts w:ascii="Times New Roman" w:hAnsi="Times New Roman" w:eastAsia="仿宋" w:cs="仿宋_GB2312"/>
          <w:b/>
          <w:bCs/>
          <w:kern w:val="0"/>
          <w:sz w:val="32"/>
          <w:szCs w:val="31"/>
          <w:lang w:bidi="ar"/>
        </w:rPr>
        <w:sectPr>
          <w:pgSz w:w="16838" w:h="11906" w:orient="landscape"/>
          <w:pgMar w:top="1800" w:right="1440" w:bottom="1800" w:left="1440" w:header="851" w:footer="992" w:gutter="0"/>
          <w:cols w:space="425" w:num="1"/>
          <w:docGrid w:type="lines" w:linePitch="312" w:charSpace="0"/>
        </w:sectPr>
      </w:pPr>
    </w:p>
    <w:p w14:paraId="3B0F8BE4">
      <w:pPr>
        <w:widowControl/>
        <w:jc w:val="left"/>
        <w:rPr>
          <w:rFonts w:hint="eastAsia" w:ascii="仿宋" w:hAnsi="仿宋" w:eastAsia="仿宋" w:cs="仿宋"/>
          <w:b/>
          <w:bCs/>
          <w:kern w:val="0"/>
          <w:sz w:val="32"/>
          <w:szCs w:val="32"/>
          <w:lang w:bidi="ar"/>
        </w:rPr>
      </w:pPr>
      <w:r>
        <w:rPr>
          <w:rFonts w:hint="eastAsia" w:ascii="仿宋" w:hAnsi="仿宋" w:eastAsia="仿宋" w:cs="仿宋"/>
          <w:b/>
          <w:bCs/>
          <w:kern w:val="0"/>
          <w:sz w:val="32"/>
          <w:szCs w:val="32"/>
          <w:lang w:bidi="ar"/>
        </w:rPr>
        <w:t>附件1：</w:t>
      </w:r>
    </w:p>
    <w:p w14:paraId="1A766440">
      <w:pPr>
        <w:widowControl/>
        <w:jc w:val="center"/>
        <w:rPr>
          <w:rFonts w:hint="eastAsia" w:ascii="Times New Roman" w:hAnsi="Times New Roman" w:eastAsia="仿宋" w:cs="仿宋_GB2312"/>
          <w:b/>
          <w:bCs/>
          <w:kern w:val="0"/>
          <w:sz w:val="28"/>
          <w:szCs w:val="28"/>
          <w:lang w:bidi="ar"/>
        </w:rPr>
      </w:pPr>
      <w:r>
        <w:rPr>
          <w:rFonts w:hint="eastAsia" w:ascii="Times New Roman" w:hAnsi="Times New Roman" w:eastAsia="仿宋" w:cs="仿宋_GB2312"/>
          <w:b/>
          <w:bCs/>
          <w:kern w:val="0"/>
          <w:sz w:val="28"/>
          <w:szCs w:val="28"/>
          <w:lang w:bidi="ar"/>
        </w:rPr>
        <w:t>本学科专业领域内认可的增补期刊目录</w:t>
      </w:r>
    </w:p>
    <w:tbl>
      <w:tblPr>
        <w:tblStyle w:val="8"/>
        <w:tblW w:w="5228" w:type="pct"/>
        <w:jc w:val="center"/>
        <w:tblLayout w:type="fixed"/>
        <w:tblCellMar>
          <w:top w:w="0" w:type="dxa"/>
          <w:left w:w="108" w:type="dxa"/>
          <w:bottom w:w="0" w:type="dxa"/>
          <w:right w:w="108" w:type="dxa"/>
        </w:tblCellMar>
      </w:tblPr>
      <w:tblGrid>
        <w:gridCol w:w="761"/>
        <w:gridCol w:w="3237"/>
        <w:gridCol w:w="2350"/>
        <w:gridCol w:w="1317"/>
        <w:gridCol w:w="1247"/>
      </w:tblGrid>
      <w:tr w14:paraId="7B7D6441">
        <w:tblPrEx>
          <w:tblCellMar>
            <w:top w:w="0" w:type="dxa"/>
            <w:left w:w="108" w:type="dxa"/>
            <w:bottom w:w="0" w:type="dxa"/>
            <w:right w:w="108" w:type="dxa"/>
          </w:tblCellMar>
        </w:tblPrEx>
        <w:trPr>
          <w:trHeight w:val="280" w:hRule="atLeast"/>
          <w:tblHeader/>
          <w:jc w:val="center"/>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411F52FC">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324D38AE">
        <w:tblPrEx>
          <w:tblCellMar>
            <w:top w:w="0" w:type="dxa"/>
            <w:left w:w="108" w:type="dxa"/>
            <w:bottom w:w="0" w:type="dxa"/>
            <w:right w:w="108" w:type="dxa"/>
          </w:tblCellMar>
        </w:tblPrEx>
        <w:trPr>
          <w:trHeight w:val="280" w:hRule="atLeast"/>
          <w:tblHeader/>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7090B74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7AF93D0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7846FD9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536160B4">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2420CE4A">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27012E29">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27F1804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2A678A2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American Journal of Surgical Pathology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370A7BB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美国外科病理学杂志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87D4648">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color w:val="000000"/>
                <w:kern w:val="0"/>
                <w:sz w:val="24"/>
                <w:lang w:bidi="ar"/>
              </w:rPr>
              <w:t>0147-5185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557D0F8">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color w:val="000000"/>
                <w:kern w:val="0"/>
                <w:sz w:val="24"/>
                <w:lang w:bidi="ar"/>
              </w:rPr>
              <w:t>B</w:t>
            </w:r>
          </w:p>
        </w:tc>
      </w:tr>
      <w:tr w14:paraId="7B9630BA">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22F517C5">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2</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31F97E08">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Radiology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128B4D63">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放射学杂志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B6D6EF6">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0033-8419</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0FCAAA6D">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B</w:t>
            </w:r>
          </w:p>
        </w:tc>
      </w:tr>
      <w:tr w14:paraId="7D29E8CD">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21D6196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6C1068E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JAMA Otolaryngology-Head&amp;Neck Surgery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7A53BA2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美国医学会耳鼻咽喉头颈外科杂志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A6D369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2168-6181</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5113FF1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6F5158E3">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03E8ABB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4</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504F80E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International Journal of Radiation Oncology·Biology·Physics</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33B9A38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国际放射肿瘤生物学物理学杂志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49976F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0360-3016</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3EC305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6BB2DA6C">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1B8CC4A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5</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7FC1EE0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Annals of the Rheumatic Diseases</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07A2D73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风湿病年鉴</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0A26D21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0003-4967</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C9942B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B88D6BB">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2F993E0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6</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4BF5F49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American Journal of Obstetrics and Gynecology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3287F80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美国妇产科杂志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3A8DBF8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0002-9378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5C122F7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038C2299">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57ED4C4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7</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3756995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Hepatology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7ADE630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肝脏</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E074DB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0270-9139</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20012E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F8C56EF">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5359577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8</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7AEE080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Bone Research</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49113D0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骨骼研究</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0CF04AD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2095-4700</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A4EF65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CF720C2">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3135FA9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9</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3983684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Nuclear Medicine</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340E440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核医学杂志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06521A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0161-5505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5749C39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B89957F">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5D27C9F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10</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7AD1DE9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Chest</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0B8C140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胸部疾病杂志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FFD228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0012-3692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D44284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7825D414">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48227A7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11</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653F9C5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Critical Care Medicine</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1C07BAD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重症监护医学</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E76065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0090-3493</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510423A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1EB318BF">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49561497">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12</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0BF10757">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Neurology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7944D445">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神经病学杂志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8A68A80">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0028-3878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3FECE29">
            <w:pPr>
              <w:widowControl/>
              <w:jc w:val="center"/>
              <w:textAlignment w:val="center"/>
              <w:rPr>
                <w:rFonts w:hint="default" w:ascii="Times New Roman" w:hAnsi="Times New Roman" w:eastAsia="仿宋" w:cs="Times New Roman"/>
                <w:sz w:val="24"/>
                <w:highlight w:val="none"/>
              </w:rPr>
            </w:pPr>
            <w:r>
              <w:rPr>
                <w:rFonts w:hint="default" w:ascii="Times New Roman" w:hAnsi="Times New Roman" w:eastAsia="仿宋" w:cs="Times New Roman"/>
                <w:color w:val="000000"/>
                <w:kern w:val="0"/>
                <w:sz w:val="24"/>
                <w:highlight w:val="none"/>
                <w:lang w:bidi="ar"/>
              </w:rPr>
              <w:t>B</w:t>
            </w:r>
          </w:p>
        </w:tc>
      </w:tr>
      <w:tr w14:paraId="21962D7D">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397DA6E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13</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75DA6FF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Periodontology 2000</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422767C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牙周病学 2000</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BBEF55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0906-6713</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31A5CA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7FA450A">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1395B07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14</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1160768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Cellular &amp; Molecular Immunology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5DAF951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细胞与分子免疫学</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DB20A6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1672-7681</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FBFE82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0DFC0BC">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6A578F5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15</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2AAD4F1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Anesthesiology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6E349DA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麻醉学</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537931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0003-3022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0BCCDB7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92AE71E">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30D5638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16</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1D9877E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European Urology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7C5C370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欧洲泌尿外科</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05E3D4A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0302-2838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04577CB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4B573435">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03DDD7D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17</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05C710D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Clinical Endocrinology &amp; Metabolism</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2E5DBB1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临床内分泌学和代谢</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BA2B67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0021-972X</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08FDDE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053A0DB7">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343669C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18</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1DC535D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The American Academy of Dermatology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515EFC3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美国皮肤病学会杂志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36A0A1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0190-9622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53F5BEF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57BCEFB7">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65389F6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19</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5F6BA4A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Hepatology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0D5E3EE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肝脏病学杂志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B23C06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0168-8278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461E40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7E6231A2">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67878E4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20</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193FE0A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Burns &amp; Trauma</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08EDACA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烧伤和创伤</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EE4080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2321-3868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2BB29B4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310FC51">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420F766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21</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6A9D97E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Annals of Neurology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5E2DA3B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神经病学年鉴</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540EB9D">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0364-5134</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2A2E8FF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6D75F415">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1A61A69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22</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30CB345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Stroke</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5C176C8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卒中</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0908CA4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0039-2499</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3322130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F4A6DC2">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6A4925C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23</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08D9924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Kidney International</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65E98B0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国际肾脏病杂志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1CD431F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0085-2538</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442B54A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402C8B8">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656AF99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24</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1C019A1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Human Reproduction</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0570E5C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人类生殖</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5349534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0268-1161</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F28791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23F7ED5">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6B0FAD4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25</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03EE56C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Gastroenterology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4DF7EC1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胃肠病学</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74ABE5E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0016-5085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7E14BC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16C144F1">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418F8FD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26</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762748F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Circulation</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5A44157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循环</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62C514F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0009-7322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DB0C9E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26E36F7">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1E550F6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27</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6844B88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Nature Reviews Cardiology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47FDD39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自然评论心脏病学</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FA6AD6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1759-5002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123CC65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24C8AE65">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2142F10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28</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590DA90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European Journal Of Cardio-Thoracic Surgery</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28BBA5D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欧洲胸心外科杂志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A431D8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1010-7940</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A2136E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32F9AC61">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6FE73C5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29</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20BD76F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Blood</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67E7001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血液</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E4FAD7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0006-4971</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381CE50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4FE4885A">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2B08C57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30</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30FE71F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JAMA OphthalmolJAMA Ophthalmol</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52F1C0E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美国医学会眼科杂志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66FBA3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2168-6165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673F237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6AF82A3D">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601FB58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31</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3F2F10F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Cancer Research</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0770496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癌症研究</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D24FEC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0008-5472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210CD73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73CC4185">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2375174B">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32</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08513AD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Intensive Care Medicine</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62C91A6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危重病医学</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2CCEC7C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0342-4642</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20B78406">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0D7BB2E5">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4E7A1328">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33</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6F1E3B91">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Pediatrics</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3BA5F4F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儿科学</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3AA68A09">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0031-4005</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7E74C2F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r w14:paraId="1EABA2FD">
        <w:tblPrEx>
          <w:tblCellMar>
            <w:top w:w="0" w:type="dxa"/>
            <w:left w:w="108" w:type="dxa"/>
            <w:bottom w:w="0" w:type="dxa"/>
            <w:right w:w="108" w:type="dxa"/>
          </w:tblCellMar>
        </w:tblPrEx>
        <w:trPr>
          <w:trHeight w:val="280" w:hRule="atLeast"/>
          <w:jc w:val="center"/>
        </w:trPr>
        <w:tc>
          <w:tcPr>
            <w:tcW w:w="426" w:type="pct"/>
            <w:tcBorders>
              <w:top w:val="single" w:color="000000" w:sz="4" w:space="0"/>
              <w:left w:val="single" w:color="000000" w:sz="4" w:space="0"/>
              <w:bottom w:val="single" w:color="000000" w:sz="4" w:space="0"/>
              <w:right w:val="single" w:color="000000" w:sz="4" w:space="0"/>
            </w:tcBorders>
            <w:noWrap/>
            <w:vAlign w:val="center"/>
          </w:tcPr>
          <w:p w14:paraId="5376CCC0">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34</w:t>
            </w:r>
          </w:p>
        </w:tc>
        <w:tc>
          <w:tcPr>
            <w:tcW w:w="1816" w:type="pct"/>
            <w:tcBorders>
              <w:top w:val="single" w:color="000000" w:sz="4" w:space="0"/>
              <w:left w:val="single" w:color="000000" w:sz="4" w:space="0"/>
              <w:bottom w:val="single" w:color="000000" w:sz="4" w:space="0"/>
              <w:right w:val="single" w:color="000000" w:sz="4" w:space="0"/>
            </w:tcBorders>
            <w:noWrap/>
            <w:vAlign w:val="center"/>
          </w:tcPr>
          <w:p w14:paraId="39CE709C">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Journal of Pediatrics</w:t>
            </w:r>
          </w:p>
        </w:tc>
        <w:tc>
          <w:tcPr>
            <w:tcW w:w="1318" w:type="pct"/>
            <w:tcBorders>
              <w:top w:val="single" w:color="000000" w:sz="4" w:space="0"/>
              <w:left w:val="single" w:color="000000" w:sz="4" w:space="0"/>
              <w:bottom w:val="single" w:color="000000" w:sz="4" w:space="0"/>
              <w:right w:val="single" w:color="000000" w:sz="4" w:space="0"/>
            </w:tcBorders>
            <w:noWrap/>
            <w:vAlign w:val="center"/>
          </w:tcPr>
          <w:p w14:paraId="2D00D7F2">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儿科学杂志</w:t>
            </w:r>
          </w:p>
        </w:tc>
        <w:tc>
          <w:tcPr>
            <w:tcW w:w="738" w:type="pct"/>
            <w:tcBorders>
              <w:top w:val="single" w:color="000000" w:sz="4" w:space="0"/>
              <w:left w:val="single" w:color="000000" w:sz="4" w:space="0"/>
              <w:bottom w:val="single" w:color="000000" w:sz="4" w:space="0"/>
              <w:right w:val="single" w:color="000000" w:sz="4" w:space="0"/>
            </w:tcBorders>
            <w:noWrap/>
            <w:vAlign w:val="center"/>
          </w:tcPr>
          <w:p w14:paraId="44A061F7">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0022-3476</w:t>
            </w:r>
          </w:p>
        </w:tc>
        <w:tc>
          <w:tcPr>
            <w:tcW w:w="699" w:type="pct"/>
            <w:tcBorders>
              <w:top w:val="single" w:color="000000" w:sz="4" w:space="0"/>
              <w:left w:val="single" w:color="000000" w:sz="4" w:space="0"/>
              <w:bottom w:val="single" w:color="000000" w:sz="4" w:space="0"/>
              <w:right w:val="single" w:color="000000" w:sz="4" w:space="0"/>
            </w:tcBorders>
            <w:noWrap/>
            <w:vAlign w:val="center"/>
          </w:tcPr>
          <w:p w14:paraId="0129A885">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color w:val="000000"/>
                <w:kern w:val="0"/>
                <w:sz w:val="24"/>
                <w:lang w:bidi="ar"/>
              </w:rPr>
              <w:t>B</w:t>
            </w:r>
          </w:p>
        </w:tc>
      </w:tr>
    </w:tbl>
    <w:p w14:paraId="4BFD67AC">
      <w:pPr>
        <w:widowControl/>
        <w:jc w:val="center"/>
        <w:rPr>
          <w:rFonts w:ascii="Times New Roman" w:hAnsi="Times New Roman" w:cs="仿宋_GB2312"/>
          <w:kern w:val="0"/>
          <w:sz w:val="24"/>
          <w:lang w:bidi="ar"/>
        </w:rPr>
      </w:pPr>
    </w:p>
    <w:p w14:paraId="5BFAB675">
      <w:pPr>
        <w:jc w:val="center"/>
        <w:rPr>
          <w:sz w:val="24"/>
        </w:rPr>
      </w:pPr>
    </w:p>
    <w:p w14:paraId="71323D9F">
      <w:pPr>
        <w:ind w:firstLine="480" w:firstLineChars="200"/>
        <w:jc w:val="left"/>
        <w:rPr>
          <w:sz w:val="24"/>
        </w:rPr>
      </w:pPr>
    </w:p>
    <w:p w14:paraId="5283E121">
      <w:pPr>
        <w:rPr>
          <w:rFonts w:ascii="Times New Roman" w:hAnsi="Times New Roman" w:cs="仿宋_GB2312"/>
          <w:color w:val="222222"/>
          <w:kern w:val="0"/>
          <w:sz w:val="28"/>
          <w:szCs w:val="40"/>
          <w:highlight w:val="yellow"/>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3"/>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1ZWM5OGUxZTc3NThlY2JlODVjY2M1YWZhNDM0YWQifQ=="/>
  </w:docVars>
  <w:rsids>
    <w:rsidRoot w:val="565222EE"/>
    <w:rsid w:val="000447EC"/>
    <w:rsid w:val="00056128"/>
    <w:rsid w:val="000E073D"/>
    <w:rsid w:val="00105A2A"/>
    <w:rsid w:val="004049DC"/>
    <w:rsid w:val="004655BD"/>
    <w:rsid w:val="005B2A07"/>
    <w:rsid w:val="005C382C"/>
    <w:rsid w:val="006277E0"/>
    <w:rsid w:val="00671AB0"/>
    <w:rsid w:val="006D2D39"/>
    <w:rsid w:val="00700A73"/>
    <w:rsid w:val="00783401"/>
    <w:rsid w:val="007A0783"/>
    <w:rsid w:val="007F7495"/>
    <w:rsid w:val="00AE44C2"/>
    <w:rsid w:val="00C33BE9"/>
    <w:rsid w:val="00ED4EF5"/>
    <w:rsid w:val="00EF0DDD"/>
    <w:rsid w:val="00F624B8"/>
    <w:rsid w:val="00F91466"/>
    <w:rsid w:val="00FB5873"/>
    <w:rsid w:val="017922C4"/>
    <w:rsid w:val="02755CE9"/>
    <w:rsid w:val="02861E0C"/>
    <w:rsid w:val="046670AE"/>
    <w:rsid w:val="047F7E66"/>
    <w:rsid w:val="0A56459C"/>
    <w:rsid w:val="0C1D7BFA"/>
    <w:rsid w:val="0C4A5918"/>
    <w:rsid w:val="0CAD6449"/>
    <w:rsid w:val="0D4B3796"/>
    <w:rsid w:val="10B874FC"/>
    <w:rsid w:val="11515ABE"/>
    <w:rsid w:val="14291791"/>
    <w:rsid w:val="179F6A15"/>
    <w:rsid w:val="17F763F3"/>
    <w:rsid w:val="1D517581"/>
    <w:rsid w:val="1DCE54F7"/>
    <w:rsid w:val="1EB109E6"/>
    <w:rsid w:val="1F672950"/>
    <w:rsid w:val="20453434"/>
    <w:rsid w:val="22743D02"/>
    <w:rsid w:val="27B22717"/>
    <w:rsid w:val="28B45D61"/>
    <w:rsid w:val="2A6C1133"/>
    <w:rsid w:val="2C901738"/>
    <w:rsid w:val="2CB507D5"/>
    <w:rsid w:val="2CE41B02"/>
    <w:rsid w:val="2E671D49"/>
    <w:rsid w:val="2EBC7ED0"/>
    <w:rsid w:val="313E79B5"/>
    <w:rsid w:val="31C93D74"/>
    <w:rsid w:val="3282172F"/>
    <w:rsid w:val="334B449E"/>
    <w:rsid w:val="37663DF4"/>
    <w:rsid w:val="381834DD"/>
    <w:rsid w:val="383513E6"/>
    <w:rsid w:val="38A53CBF"/>
    <w:rsid w:val="3A571AE7"/>
    <w:rsid w:val="3B5D137F"/>
    <w:rsid w:val="3C3230DD"/>
    <w:rsid w:val="3D42600B"/>
    <w:rsid w:val="3E244EE5"/>
    <w:rsid w:val="41E81F67"/>
    <w:rsid w:val="42AE77E2"/>
    <w:rsid w:val="43E60182"/>
    <w:rsid w:val="47616F2B"/>
    <w:rsid w:val="4A910B5F"/>
    <w:rsid w:val="4AC814C0"/>
    <w:rsid w:val="4BE83A7C"/>
    <w:rsid w:val="4C013EDE"/>
    <w:rsid w:val="4FD3289C"/>
    <w:rsid w:val="506A2A5E"/>
    <w:rsid w:val="5071365A"/>
    <w:rsid w:val="5088372F"/>
    <w:rsid w:val="518826C4"/>
    <w:rsid w:val="51E53CF6"/>
    <w:rsid w:val="542135AD"/>
    <w:rsid w:val="546155E5"/>
    <w:rsid w:val="55C52D88"/>
    <w:rsid w:val="565222EE"/>
    <w:rsid w:val="56A01A94"/>
    <w:rsid w:val="58EF7663"/>
    <w:rsid w:val="59CE176A"/>
    <w:rsid w:val="5A6877C7"/>
    <w:rsid w:val="5AA224B3"/>
    <w:rsid w:val="5F2421BE"/>
    <w:rsid w:val="5F367B79"/>
    <w:rsid w:val="60ED171A"/>
    <w:rsid w:val="628E28E1"/>
    <w:rsid w:val="692F7B9E"/>
    <w:rsid w:val="6A924AFC"/>
    <w:rsid w:val="6B3C45FE"/>
    <w:rsid w:val="6BD66460"/>
    <w:rsid w:val="6E361823"/>
    <w:rsid w:val="6F4C0504"/>
    <w:rsid w:val="6F8F2BAE"/>
    <w:rsid w:val="6FA1094E"/>
    <w:rsid w:val="728E6BB6"/>
    <w:rsid w:val="730B4C41"/>
    <w:rsid w:val="74682D77"/>
    <w:rsid w:val="760B4F58"/>
    <w:rsid w:val="76102355"/>
    <w:rsid w:val="78A47044"/>
    <w:rsid w:val="78B95140"/>
    <w:rsid w:val="7A2823D3"/>
    <w:rsid w:val="7A475499"/>
    <w:rsid w:val="7ADE0E8D"/>
    <w:rsid w:val="7C122B81"/>
    <w:rsid w:val="7E65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Balloon Text"/>
    <w:basedOn w:val="1"/>
    <w:link w:val="18"/>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rPr>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annotation reference"/>
    <w:basedOn w:val="10"/>
    <w:autoRedefine/>
    <w:qFormat/>
    <w:uiPriority w:val="0"/>
    <w:rPr>
      <w:sz w:val="21"/>
      <w:szCs w:val="21"/>
    </w:rPr>
  </w:style>
  <w:style w:type="paragraph" w:styleId="13">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4">
    <w:name w:val="页眉 字符"/>
    <w:basedOn w:val="10"/>
    <w:link w:val="6"/>
    <w:autoRedefine/>
    <w:qFormat/>
    <w:uiPriority w:val="0"/>
    <w:rPr>
      <w:rFonts w:ascii="Calibri" w:hAnsi="Calibri" w:cs="宋体"/>
      <w:kern w:val="2"/>
      <w:sz w:val="18"/>
      <w:szCs w:val="18"/>
    </w:rPr>
  </w:style>
  <w:style w:type="character" w:customStyle="1" w:styleId="15">
    <w:name w:val="页脚 字符"/>
    <w:basedOn w:val="10"/>
    <w:link w:val="5"/>
    <w:autoRedefine/>
    <w:qFormat/>
    <w:uiPriority w:val="0"/>
    <w:rPr>
      <w:rFonts w:ascii="Calibri" w:hAnsi="Calibri" w:cs="宋体"/>
      <w:kern w:val="2"/>
      <w:sz w:val="18"/>
      <w:szCs w:val="18"/>
    </w:rPr>
  </w:style>
  <w:style w:type="paragraph" w:customStyle="1" w:styleId="16">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7">
    <w:name w:val="fontstyle01"/>
    <w:qFormat/>
    <w:uiPriority w:val="0"/>
    <w:rPr>
      <w:rFonts w:hint="eastAsia" w:ascii="仿宋_GB2312" w:eastAsia="仿宋_GB2312"/>
      <w:color w:val="000000"/>
      <w:sz w:val="24"/>
      <w:szCs w:val="24"/>
    </w:rPr>
  </w:style>
  <w:style w:type="character" w:customStyle="1" w:styleId="18">
    <w:name w:val="批注框文本 字符"/>
    <w:basedOn w:val="10"/>
    <w:link w:val="4"/>
    <w:qFormat/>
    <w:uiPriority w:val="0"/>
    <w:rPr>
      <w:rFonts w:ascii="Calibri" w:hAnsi="Calibri" w:cs="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2649</Words>
  <Characters>3876</Characters>
  <Lines>49</Lines>
  <Paragraphs>14</Paragraphs>
  <TotalTime>0</TotalTime>
  <ScaleCrop>false</ScaleCrop>
  <LinksUpToDate>false</LinksUpToDate>
  <CharactersWithSpaces>3974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cp:lastPrinted>2024-11-20T01:21:00Z</cp:lastPrinted>
  <dcterms:modified xsi:type="dcterms:W3CDTF">2025-11-28T02:24:59Z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E78455F392D041E78E6AEB4909CB422A_13</vt:lpwstr>
  </property>
  <property fmtid="{D5CDD505-2E9C-101B-9397-08002B2CF9AE}" pid="4" name="KSOTemplateDocerSaveRecord">
    <vt:lpwstr>eyJoZGlkIjoiMzc2NDdmNTE0MGU5Y2NmMTAyNWNkZjcyOWMyMDVkMjQiLCJ1c2VySWQiOiIyNTAwNTUxMDIifQ==</vt:lpwstr>
  </property>
</Properties>
</file>