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36FE7">
      <w:pPr>
        <w:rPr>
          <w:rFonts w:hint="eastAsia" w:ascii="楷体" w:hAnsi="楷体" w:eastAsia="楷体" w:cs="楷体"/>
          <w:b/>
          <w:bCs/>
          <w:kern w:val="0"/>
          <w:sz w:val="40"/>
          <w:szCs w:val="40"/>
          <w:lang w:bidi="ar"/>
        </w:rPr>
      </w:pPr>
    </w:p>
    <w:p w14:paraId="396A8EF2">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附属第一医院临床医学、口腔医学研究生申请学位创新性研究成果具体标准</w:t>
      </w:r>
    </w:p>
    <w:p w14:paraId="35408E35">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苏州医学院临床医学第一学位评定分委员会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5"/>
        <w:gridCol w:w="1236"/>
        <w:gridCol w:w="4134"/>
        <w:gridCol w:w="3766"/>
        <w:gridCol w:w="1450"/>
        <w:gridCol w:w="1442"/>
        <w:gridCol w:w="1417"/>
      </w:tblGrid>
      <w:tr w14:paraId="7787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blHeader/>
        </w:trPr>
        <w:tc>
          <w:tcPr>
            <w:tcW w:w="252" w:type="pct"/>
            <w:shd w:val="clear" w:color="auto" w:fill="auto"/>
            <w:vAlign w:val="center"/>
          </w:tcPr>
          <w:p w14:paraId="0F97F4A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36" w:type="pct"/>
            <w:shd w:val="clear" w:color="auto" w:fill="auto"/>
            <w:vAlign w:val="center"/>
          </w:tcPr>
          <w:p w14:paraId="6C43B08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459" w:type="pct"/>
            <w:shd w:val="clear" w:color="auto" w:fill="auto"/>
            <w:vAlign w:val="center"/>
          </w:tcPr>
          <w:p w14:paraId="26F3C23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329" w:type="pct"/>
            <w:shd w:val="clear" w:color="auto" w:fill="auto"/>
            <w:vAlign w:val="center"/>
          </w:tcPr>
          <w:p w14:paraId="3419ED1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12" w:type="pct"/>
            <w:shd w:val="clear" w:color="auto" w:fill="auto"/>
            <w:vAlign w:val="center"/>
          </w:tcPr>
          <w:p w14:paraId="759140F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9" w:type="pct"/>
            <w:shd w:val="clear" w:color="auto" w:fill="auto"/>
            <w:vAlign w:val="center"/>
          </w:tcPr>
          <w:p w14:paraId="6EC8582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50E71AF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4"/>
                <w:szCs w:val="21"/>
                <w:lang w:eastAsia="zh-CN"/>
                <w14:textFill>
                  <w14:solidFill>
                    <w14:schemeClr w14:val="tx1"/>
                  </w14:solidFill>
                </w14:textFill>
              </w:rPr>
            </w:pPr>
            <w:r>
              <w:rPr>
                <w:rFonts w:hint="default" w:ascii="Times New Roman" w:hAnsi="Times New Roman" w:eastAsia="仿宋" w:cs="Times New Roman"/>
                <w:b/>
                <w:bCs/>
                <w:kern w:val="0"/>
                <w:sz w:val="24"/>
                <w:szCs w:val="21"/>
                <w:highlight w:val="none"/>
                <w:lang w:eastAsia="zh-CN"/>
              </w:rPr>
              <w:t>具体标准</w:t>
            </w:r>
          </w:p>
        </w:tc>
      </w:tr>
      <w:tr w14:paraId="1519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blHeader/>
        </w:trPr>
        <w:tc>
          <w:tcPr>
            <w:tcW w:w="252" w:type="pct"/>
            <w:shd w:val="clear" w:color="auto" w:fill="auto"/>
            <w:vAlign w:val="center"/>
          </w:tcPr>
          <w:p w14:paraId="5F4D524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36" w:type="pct"/>
            <w:shd w:val="clear" w:color="auto" w:fill="auto"/>
            <w:vAlign w:val="center"/>
          </w:tcPr>
          <w:p w14:paraId="082A672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459" w:type="pct"/>
            <w:shd w:val="clear" w:color="auto" w:fill="auto"/>
            <w:vAlign w:val="center"/>
          </w:tcPr>
          <w:p w14:paraId="59377B2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329" w:type="pct"/>
            <w:shd w:val="clear" w:color="auto" w:fill="auto"/>
            <w:vAlign w:val="center"/>
          </w:tcPr>
          <w:p w14:paraId="423F9FC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12" w:type="pct"/>
            <w:shd w:val="clear" w:color="auto" w:fill="auto"/>
            <w:vAlign w:val="center"/>
          </w:tcPr>
          <w:p w14:paraId="3EB3039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9" w:type="pct"/>
            <w:shd w:val="clear" w:color="auto" w:fill="auto"/>
            <w:vAlign w:val="center"/>
          </w:tcPr>
          <w:p w14:paraId="038AC9B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293D6CB6">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4"/>
                <w:szCs w:val="21"/>
                <w:lang w:eastAsia="zh-CN"/>
                <w14:textFill>
                  <w14:solidFill>
                    <w14:schemeClr w14:val="tx1"/>
                  </w14:solidFill>
                </w14:textFill>
              </w:rPr>
            </w:pPr>
          </w:p>
        </w:tc>
      </w:tr>
      <w:tr w14:paraId="6432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5322F58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A</w:t>
            </w:r>
          </w:p>
        </w:tc>
        <w:tc>
          <w:tcPr>
            <w:tcW w:w="436" w:type="pct"/>
            <w:shd w:val="clear" w:color="auto" w:fill="auto"/>
            <w:vAlign w:val="center"/>
          </w:tcPr>
          <w:p w14:paraId="7B72C975">
            <w:pPr>
              <w:rPr>
                <w:rFonts w:hint="default" w:ascii="Times New Roman" w:hAnsi="Times New Roman" w:eastAsia="仿宋" w:cs="Times New Roman"/>
                <w:color w:val="000000" w:themeColor="text1"/>
                <w:szCs w:val="21"/>
                <w14:textFill>
                  <w14:solidFill>
                    <w14:schemeClr w14:val="tx1"/>
                  </w14:solidFill>
                </w14:textFill>
              </w:rPr>
            </w:pPr>
          </w:p>
        </w:tc>
        <w:tc>
          <w:tcPr>
            <w:tcW w:w="1459" w:type="pct"/>
            <w:shd w:val="clear" w:color="auto" w:fill="auto"/>
            <w:vAlign w:val="center"/>
          </w:tcPr>
          <w:p w14:paraId="08D62F41">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1.作为主要完成人获创新创业“三大赛”国赛金奖/“大挑”特等奖（排名前三）；或创新创业“三大赛”国赛/“大挑”一等奖（排名前二）。</w:t>
            </w:r>
          </w:p>
          <w:p w14:paraId="45694F82">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2.作为主要完成人获国家科技技术奖励（国家自然科学奖、国家技术发明奖、国家科学技术进步奖）（一等奖排名前五、二等奖排名前三）。</w:t>
            </w:r>
          </w:p>
          <w:p w14:paraId="29C94896">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3.教育部高等学校科学研究优秀成果奖（科学技术和哲学社会科学）（一等奖排名前五、二等奖排名前三）。</w:t>
            </w:r>
          </w:p>
          <w:p w14:paraId="7F56AC2D">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4.主持国家级科研项目（结题验收通过）。</w:t>
            </w:r>
          </w:p>
          <w:p w14:paraId="7FC22B3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5.主持国家社会科学基金项目（结题验收通过）。</w:t>
            </w:r>
          </w:p>
        </w:tc>
        <w:tc>
          <w:tcPr>
            <w:tcW w:w="1329" w:type="pct"/>
            <w:shd w:val="clear" w:color="auto" w:fill="auto"/>
            <w:vAlign w:val="center"/>
          </w:tcPr>
          <w:p w14:paraId="53752B7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1.Nature、Science、Cell。</w:t>
            </w:r>
          </w:p>
          <w:p w14:paraId="5A4F482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2.Nature系列，但不包括Nature Communications。</w:t>
            </w:r>
          </w:p>
        </w:tc>
        <w:tc>
          <w:tcPr>
            <w:tcW w:w="512" w:type="pct"/>
            <w:shd w:val="clear" w:color="auto" w:fill="auto"/>
            <w:vAlign w:val="center"/>
          </w:tcPr>
          <w:p w14:paraId="7BB72BD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在国家社科基金后期资助项目公告认定的高水平国家级出版社出版专著或合著（排名第一）。</w:t>
            </w:r>
          </w:p>
        </w:tc>
        <w:tc>
          <w:tcPr>
            <w:tcW w:w="509" w:type="pct"/>
            <w:shd w:val="clear" w:color="auto" w:fill="auto"/>
            <w:vAlign w:val="center"/>
          </w:tcPr>
          <w:p w14:paraId="3B90CC5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获省级以上专利奖。</w:t>
            </w:r>
          </w:p>
        </w:tc>
        <w:tc>
          <w:tcPr>
            <w:tcW w:w="500" w:type="pct"/>
            <w:vMerge w:val="restart"/>
            <w:shd w:val="clear" w:color="auto" w:fill="auto"/>
            <w:vAlign w:val="center"/>
          </w:tcPr>
          <w:p w14:paraId="7E41F26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t>：</w:t>
            </w:r>
          </w:p>
          <w:p w14:paraId="6F9DFBE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1.第1-</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类C</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等</w:t>
            </w:r>
            <w:r>
              <w:rPr>
                <w:rFonts w:hint="eastAsia" w:ascii="Times New Roman" w:hAnsi="Times New Roman" w:eastAsia="仿宋" w:cs="Times New Roman"/>
                <w:color w:val="000000" w:themeColor="text1"/>
                <w:kern w:val="0"/>
                <w:sz w:val="21"/>
                <w:szCs w:val="18"/>
                <w:lang w:val="en-US" w:eastAsia="zh-CN"/>
                <w14:textFill>
                  <w14:solidFill>
                    <w14:schemeClr w14:val="tx1"/>
                  </w14:solidFill>
                </w14:textFill>
              </w:rPr>
              <w:t>及</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以上成果至少1项</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w:t>
            </w:r>
          </w:p>
          <w:p w14:paraId="51BB19B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2.第1-4类</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D等</w:t>
            </w:r>
            <w:r>
              <w:rPr>
                <w:rFonts w:hint="eastAsia" w:ascii="Times New Roman" w:hAnsi="Times New Roman" w:eastAsia="仿宋" w:cs="Times New Roman"/>
                <w:color w:val="000000" w:themeColor="text1"/>
                <w:kern w:val="0"/>
                <w:sz w:val="21"/>
                <w:szCs w:val="18"/>
                <w:lang w:val="en-US" w:eastAsia="zh-CN"/>
                <w14:textFill>
                  <w14:solidFill>
                    <w14:schemeClr w14:val="tx1"/>
                  </w14:solidFill>
                </w14:textFill>
              </w:rPr>
              <w:t>及</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以上成果至少</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2</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项。</w:t>
            </w:r>
          </w:p>
          <w:p w14:paraId="2F215DF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p w14:paraId="4D74783F">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t>专业博士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t>：</w:t>
            </w:r>
          </w:p>
          <w:p w14:paraId="5BA9750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1.第1-5类</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C</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等</w:t>
            </w:r>
            <w:r>
              <w:rPr>
                <w:rFonts w:hint="eastAsia" w:ascii="Times New Roman" w:hAnsi="Times New Roman" w:eastAsia="仿宋" w:cs="Times New Roman"/>
                <w:color w:val="000000" w:themeColor="text1"/>
                <w:kern w:val="0"/>
                <w:sz w:val="21"/>
                <w:szCs w:val="18"/>
                <w:lang w:val="en-US" w:eastAsia="zh-CN"/>
                <w14:textFill>
                  <w14:solidFill>
                    <w14:schemeClr w14:val="tx1"/>
                  </w14:solidFill>
                </w14:textFill>
              </w:rPr>
              <w:t>及</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以上成果至少1项；</w:t>
            </w:r>
          </w:p>
          <w:p w14:paraId="4EF36BE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2.第1-5类</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D</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等</w:t>
            </w:r>
            <w:r>
              <w:rPr>
                <w:rFonts w:hint="eastAsia" w:ascii="Times New Roman" w:hAnsi="Times New Roman" w:eastAsia="仿宋" w:cs="Times New Roman"/>
                <w:color w:val="000000" w:themeColor="text1"/>
                <w:kern w:val="0"/>
                <w:sz w:val="21"/>
                <w:szCs w:val="18"/>
                <w:lang w:val="en-US" w:eastAsia="zh-CN"/>
                <w14:textFill>
                  <w14:solidFill>
                    <w14:schemeClr w14:val="tx1"/>
                  </w14:solidFill>
                </w14:textFill>
              </w:rPr>
              <w:t>及以上</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成果至少</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2</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项，但第</w:t>
            </w:r>
            <w:r>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t>4</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 xml:space="preserve">类成果不得超过1项。 </w:t>
            </w:r>
          </w:p>
          <w:p w14:paraId="411A37E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val="en-US" w:eastAsia="zh-CN"/>
                <w14:textFill>
                  <w14:solidFill>
                    <w14:schemeClr w14:val="tx1"/>
                  </w14:solidFill>
                </w14:textFill>
              </w:rPr>
            </w:pPr>
          </w:p>
          <w:p w14:paraId="7BC1651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p w14:paraId="4684C1D3">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t>学术硕士：</w:t>
            </w:r>
          </w:p>
          <w:p w14:paraId="47CD281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第1-4类E等</w:t>
            </w:r>
            <w:r>
              <w:rPr>
                <w:rFonts w:hint="eastAsia" w:ascii="Times New Roman" w:hAnsi="Times New Roman" w:eastAsia="仿宋" w:cs="Times New Roman"/>
                <w:color w:val="000000" w:themeColor="text1"/>
                <w:kern w:val="0"/>
                <w:sz w:val="21"/>
                <w:szCs w:val="18"/>
                <w:lang w:val="en-US" w:eastAsia="zh-CN"/>
                <w14:textFill>
                  <w14:solidFill>
                    <w14:schemeClr w14:val="tx1"/>
                  </w14:solidFill>
                </w14:textFill>
              </w:rPr>
              <w:t>及</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以上成果至少1项。</w:t>
            </w:r>
          </w:p>
          <w:p w14:paraId="3B4A65D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p w14:paraId="1116932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lang w:eastAsia="zh-CN"/>
                <w14:textFill>
                  <w14:solidFill>
                    <w14:schemeClr w14:val="tx1"/>
                  </w14:solidFill>
                </w14:textFill>
              </w:rPr>
              <w:t>专业硕士：</w:t>
            </w:r>
          </w:p>
          <w:p w14:paraId="2585D2F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第1-5类E等</w:t>
            </w:r>
            <w:r>
              <w:rPr>
                <w:rFonts w:hint="eastAsia" w:ascii="Times New Roman" w:hAnsi="Times New Roman" w:eastAsia="仿宋" w:cs="Times New Roman"/>
                <w:color w:val="000000" w:themeColor="text1"/>
                <w:kern w:val="0"/>
                <w:sz w:val="21"/>
                <w:szCs w:val="18"/>
                <w:lang w:val="en-US" w:eastAsia="zh-CN"/>
                <w14:textFill>
                  <w14:solidFill>
                    <w14:schemeClr w14:val="tx1"/>
                  </w14:solidFill>
                </w14:textFill>
              </w:rPr>
              <w:t>及</w:t>
            </w:r>
            <w:r>
              <w:rPr>
                <w:rFonts w:hint="default" w:ascii="Times New Roman" w:hAnsi="Times New Roman" w:eastAsia="仿宋" w:cs="Times New Roman"/>
                <w:color w:val="000000" w:themeColor="text1"/>
                <w:kern w:val="0"/>
                <w:sz w:val="21"/>
                <w:szCs w:val="18"/>
                <w:lang w:eastAsia="zh-CN"/>
                <w14:textFill>
                  <w14:solidFill>
                    <w14:schemeClr w14:val="tx1"/>
                  </w14:solidFill>
                </w14:textFill>
              </w:rPr>
              <w:t>以上成果至少1项。</w:t>
            </w:r>
          </w:p>
        </w:tc>
      </w:tr>
      <w:tr w14:paraId="3DA1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5" w:hRule="atLeast"/>
        </w:trPr>
        <w:tc>
          <w:tcPr>
            <w:tcW w:w="252" w:type="pct"/>
            <w:shd w:val="clear" w:color="auto" w:fill="auto"/>
            <w:vAlign w:val="center"/>
          </w:tcPr>
          <w:p w14:paraId="7795756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B</w:t>
            </w:r>
          </w:p>
        </w:tc>
        <w:tc>
          <w:tcPr>
            <w:tcW w:w="436" w:type="pct"/>
            <w:shd w:val="clear" w:color="auto" w:fill="auto"/>
            <w:vAlign w:val="center"/>
          </w:tcPr>
          <w:p w14:paraId="69D68431">
            <w:pPr>
              <w:rPr>
                <w:rFonts w:hint="default" w:ascii="Times New Roman" w:hAnsi="Times New Roman" w:eastAsia="仿宋" w:cs="Times New Roman"/>
                <w:b/>
                <w:bCs/>
                <w:color w:val="000000" w:themeColor="text1"/>
                <w:szCs w:val="21"/>
                <w14:textFill>
                  <w14:solidFill>
                    <w14:schemeClr w14:val="tx1"/>
                  </w14:solidFill>
                </w14:textFill>
              </w:rPr>
            </w:pPr>
          </w:p>
        </w:tc>
        <w:tc>
          <w:tcPr>
            <w:tcW w:w="1459" w:type="pct"/>
            <w:shd w:val="clear" w:color="auto" w:fill="auto"/>
            <w:vAlign w:val="center"/>
          </w:tcPr>
          <w:p w14:paraId="5B41B8D0">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1.作为主要完成人获创新创业“三大赛”国赛/“大挑”二等奖/三等奖排名第一。</w:t>
            </w:r>
          </w:p>
          <w:p w14:paraId="305A9BFF">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2.作为主要完成人获省级科技技术奖励（自然科学奖、技术发明奖、科学技术进步奖）（一等奖排名前五、二等奖排名前三）。</w:t>
            </w:r>
          </w:p>
          <w:p w14:paraId="6C3BF57D">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3.作为主要完成人获得省级高等学校科学研究优秀成果奖（科学技术和哲学社会科学）（一等奖排名前五、二等奖排名前三）。</w:t>
            </w:r>
          </w:p>
          <w:p w14:paraId="0096C2E2">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4.主持省部级科研项目（结题验收通过）。</w:t>
            </w:r>
          </w:p>
          <w:p w14:paraId="3635AE71">
            <w:pPr>
              <w:pStyle w:val="12"/>
              <w:numPr>
                <w:ilvl w:val="0"/>
                <w:numId w:val="0"/>
              </w:numPr>
              <w:shd w:val="clear" w:color="auto"/>
              <w:spacing w:before="0"/>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5.主持教育部人文社会科学研究项目社会科学基金项目（结题验收通过）。</w:t>
            </w:r>
          </w:p>
        </w:tc>
        <w:tc>
          <w:tcPr>
            <w:tcW w:w="1329" w:type="pct"/>
            <w:shd w:val="clear" w:color="auto" w:fill="auto"/>
            <w:vAlign w:val="center"/>
          </w:tcPr>
          <w:p w14:paraId="4BD9E67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领域内顶级期刊，</w:t>
            </w:r>
            <w:r>
              <w:rPr>
                <w:rFonts w:hint="default" w:ascii="Times New Roman" w:hAnsi="Times New Roman" w:eastAsia="仿宋" w:cs="Times New Roman"/>
                <w:bCs w:val="0"/>
                <w:color w:val="000000" w:themeColor="text1"/>
                <w:kern w:val="2"/>
                <w:sz w:val="21"/>
                <w:szCs w:val="21"/>
                <w:lang w:val="en-US" w:eastAsia="zh-CN" w:bidi="ar-SA"/>
                <w14:textFill>
                  <w14:solidFill>
                    <w14:schemeClr w14:val="tx1"/>
                  </w14:solidFill>
                </w14:textFill>
              </w:rPr>
              <w:t>期刊目录见附件1</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tc>
        <w:tc>
          <w:tcPr>
            <w:tcW w:w="512" w:type="pct"/>
            <w:shd w:val="clear" w:color="auto" w:fill="auto"/>
            <w:vAlign w:val="center"/>
          </w:tcPr>
          <w:p w14:paraId="64A8532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公开出版学术著作（不少于10万字，排名第一）。</w:t>
            </w:r>
          </w:p>
        </w:tc>
        <w:tc>
          <w:tcPr>
            <w:tcW w:w="509" w:type="pct"/>
            <w:shd w:val="clear" w:color="auto" w:fill="auto"/>
            <w:vAlign w:val="center"/>
          </w:tcPr>
          <w:p w14:paraId="29966C8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获市级专利奖。</w:t>
            </w:r>
          </w:p>
        </w:tc>
        <w:tc>
          <w:tcPr>
            <w:tcW w:w="500" w:type="pct"/>
            <w:vMerge w:val="continue"/>
            <w:shd w:val="clear" w:color="auto" w:fill="auto"/>
            <w:vAlign w:val="center"/>
          </w:tcPr>
          <w:p w14:paraId="39B2816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101F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52" w:type="pct"/>
            <w:shd w:val="clear" w:color="auto" w:fill="auto"/>
            <w:vAlign w:val="center"/>
          </w:tcPr>
          <w:p w14:paraId="4442A9D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C</w:t>
            </w:r>
          </w:p>
        </w:tc>
        <w:tc>
          <w:tcPr>
            <w:tcW w:w="436" w:type="pct"/>
            <w:shd w:val="clear" w:color="auto" w:fill="auto"/>
            <w:vAlign w:val="center"/>
          </w:tcPr>
          <w:p w14:paraId="572EA78E">
            <w:pPr>
              <w:rPr>
                <w:rFonts w:hint="default" w:ascii="Times New Roman" w:hAnsi="Times New Roman" w:eastAsia="仿宋" w:cs="Times New Roman"/>
                <w:b/>
                <w:bCs/>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5A（博士）</w:t>
            </w:r>
          </w:p>
        </w:tc>
        <w:tc>
          <w:tcPr>
            <w:tcW w:w="1459" w:type="pct"/>
            <w:shd w:val="clear" w:color="auto" w:fill="auto"/>
            <w:vAlign w:val="center"/>
          </w:tcPr>
          <w:p w14:paraId="60E3AB56">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1.作为主要完成人获市级科技技术奖励（自然科学奖、技术发明奖、科学技术进步奖）（一等奖排名前五、二等奖排名前三）。</w:t>
            </w:r>
          </w:p>
          <w:p w14:paraId="457454E5">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2.主持市厅级科研项目（结题验收通过）。</w:t>
            </w:r>
          </w:p>
          <w:p w14:paraId="5DC440DE">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3.主持市厅级人文社会科学研究项目社会科学基金项目（结题验收通过）。</w:t>
            </w:r>
            <w:bookmarkStart w:id="1" w:name="_GoBack"/>
            <w:bookmarkEnd w:id="1"/>
          </w:p>
        </w:tc>
        <w:tc>
          <w:tcPr>
            <w:tcW w:w="1329" w:type="pct"/>
            <w:shd w:val="clear" w:color="auto" w:fill="auto"/>
            <w:vAlign w:val="center"/>
          </w:tcPr>
          <w:p w14:paraId="0578707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1.SCIE中科院JCR期刊大类分区一、二区学术论文。</w:t>
            </w:r>
          </w:p>
          <w:p w14:paraId="56DB3FB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2.除A、B等级以外的其它Nature Index期刊，以发表当年最新的期刊名单为准。</w:t>
            </w:r>
          </w:p>
        </w:tc>
        <w:tc>
          <w:tcPr>
            <w:tcW w:w="512" w:type="pct"/>
            <w:shd w:val="clear" w:color="auto" w:fill="auto"/>
            <w:vAlign w:val="center"/>
          </w:tcPr>
          <w:p w14:paraId="4EA8ED2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公开出版学术著作（不少于10万字，不限排名）。</w:t>
            </w:r>
          </w:p>
        </w:tc>
        <w:tc>
          <w:tcPr>
            <w:tcW w:w="509" w:type="pct"/>
            <w:shd w:val="clear" w:color="auto" w:fill="auto"/>
            <w:vAlign w:val="center"/>
          </w:tcPr>
          <w:p w14:paraId="0C4920A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授权国际发明专利。</w:t>
            </w:r>
          </w:p>
          <w:p w14:paraId="20DE03B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500" w:type="pct"/>
            <w:vMerge w:val="continue"/>
            <w:shd w:val="clear" w:color="auto" w:fill="auto"/>
            <w:vAlign w:val="center"/>
          </w:tcPr>
          <w:p w14:paraId="0B02DCA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2ABA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77E2B5D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D</w:t>
            </w:r>
          </w:p>
        </w:tc>
        <w:tc>
          <w:tcPr>
            <w:tcW w:w="436" w:type="pct"/>
            <w:shd w:val="clear" w:color="auto" w:fill="auto"/>
            <w:vAlign w:val="center"/>
          </w:tcPr>
          <w:p w14:paraId="1E927366">
            <w:pP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4A1B（博士）</w:t>
            </w:r>
          </w:p>
          <w:p w14:paraId="3807C5A8">
            <w:pPr>
              <w:rPr>
                <w:rFonts w:hint="default" w:ascii="Times New Roman" w:hAnsi="Times New Roman" w:eastAsia="仿宋" w:cs="Times New Roman"/>
                <w:b/>
                <w:bCs/>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3A（硕士）</w:t>
            </w:r>
          </w:p>
        </w:tc>
        <w:tc>
          <w:tcPr>
            <w:tcW w:w="1459" w:type="pct"/>
            <w:shd w:val="clear" w:color="auto" w:fill="auto"/>
            <w:vAlign w:val="center"/>
          </w:tcPr>
          <w:p w14:paraId="009E522E">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1.主持江苏省研究生科研与实践创新计划项目（结题验收通过）。</w:t>
            </w:r>
          </w:p>
          <w:p w14:paraId="661BA1A9">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2.《全国普通高校大学生竞赛目录》赛事全国一等奖（排名第一）；中国研究生实践创新系列大赛全国一等奖（排名第一）。</w:t>
            </w:r>
          </w:p>
          <w:p w14:paraId="1AB6DFE5">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1329" w:type="pct"/>
            <w:shd w:val="clear" w:color="auto" w:fill="auto"/>
            <w:vAlign w:val="center"/>
          </w:tcPr>
          <w:p w14:paraId="2C9D145B">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1.SCIE中科院JCR期刊大类分区三、四区学术论文。</w:t>
            </w:r>
          </w:p>
          <w:p w14:paraId="4BA5233C">
            <w:pPr>
              <w:pStyle w:val="3"/>
              <w:widowControl/>
              <w:autoSpaceDE w:val="0"/>
              <w:autoSpaceDN w:val="0"/>
              <w:adjustRightInd w:val="0"/>
              <w:snapToGrid w:val="0"/>
              <w:textAlignment w:val="baseline"/>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2.EI期刊。</w:t>
            </w:r>
          </w:p>
          <w:p w14:paraId="0A69845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r>
              <w:rPr>
                <w:rFonts w:hint="eastAsia" w:ascii="Times New Roman" w:hAnsi="Times New Roman" w:eastAsia="仿宋" w:cs="Times New Roman"/>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.《中文核心期刊要目总览》（北京大学图书馆主编）收录的中华系列期刊</w:t>
            </w:r>
          </w:p>
        </w:tc>
        <w:tc>
          <w:tcPr>
            <w:tcW w:w="512" w:type="pct"/>
            <w:shd w:val="clear" w:color="auto" w:fill="auto"/>
            <w:vAlign w:val="center"/>
          </w:tcPr>
          <w:p w14:paraId="0D42376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公开出版学术著作（不少于3万字，排名前一）。</w:t>
            </w:r>
          </w:p>
        </w:tc>
        <w:tc>
          <w:tcPr>
            <w:tcW w:w="509" w:type="pct"/>
            <w:shd w:val="clear" w:color="auto" w:fill="auto"/>
            <w:vAlign w:val="center"/>
          </w:tcPr>
          <w:p w14:paraId="5676948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授权国家发明专利。</w:t>
            </w:r>
          </w:p>
          <w:p w14:paraId="1C5D60B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500" w:type="pct"/>
            <w:vMerge w:val="continue"/>
            <w:shd w:val="clear" w:color="auto" w:fill="auto"/>
            <w:vAlign w:val="center"/>
          </w:tcPr>
          <w:p w14:paraId="4847A29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75E7C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3F6D5C0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E</w:t>
            </w:r>
          </w:p>
        </w:tc>
        <w:tc>
          <w:tcPr>
            <w:tcW w:w="436" w:type="pct"/>
            <w:shd w:val="clear" w:color="auto" w:fill="auto"/>
            <w:vAlign w:val="center"/>
          </w:tcPr>
          <w:p w14:paraId="51BEBBD4">
            <w:pPr>
              <w:rPr>
                <w:rFonts w:hint="default" w:ascii="Times New Roman" w:hAnsi="Times New Roman" w:eastAsia="仿宋" w:cs="Times New Roman"/>
                <w:b/>
                <w:bCs/>
                <w:color w:val="000000" w:themeColor="text1"/>
                <w:szCs w:val="21"/>
                <w14:textFill>
                  <w14:solidFill>
                    <w14:schemeClr w14:val="tx1"/>
                  </w14:solidFill>
                </w14:textFill>
              </w:rPr>
            </w:pPr>
          </w:p>
        </w:tc>
        <w:tc>
          <w:tcPr>
            <w:tcW w:w="1459" w:type="pct"/>
            <w:shd w:val="clear" w:color="auto" w:fill="auto"/>
            <w:vAlign w:val="center"/>
          </w:tcPr>
          <w:p w14:paraId="6A5B80B0">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p>
        </w:tc>
        <w:tc>
          <w:tcPr>
            <w:tcW w:w="1329" w:type="pct"/>
            <w:shd w:val="clear" w:color="auto" w:fill="auto"/>
            <w:vAlign w:val="center"/>
          </w:tcPr>
          <w:p w14:paraId="75228B0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1.公开出版的普通学术期刊论文</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(仅对专硕适用）</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p w14:paraId="5248F614">
            <w:pPr>
              <w:pStyle w:val="3"/>
              <w:widowControl/>
              <w:autoSpaceDE w:val="0"/>
              <w:autoSpaceDN w:val="0"/>
              <w:adjustRightInd w:val="0"/>
              <w:snapToGrid w:val="0"/>
              <w:textAlignment w:val="baseline"/>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2.公开出版的高水平</w:t>
            </w: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国际或中华医学会、中国医师协会举办的学术会议论文集上发表或出版的学术论文、报告（包括调研报告、案例分析报告、实验报告等）。（仅对首次盲审结果为</w:t>
            </w:r>
            <w:r>
              <w:rPr>
                <w:rFonts w:hint="default" w:ascii="Times New Roman" w:hAnsi="Times New Roman" w:eastAsia="仿宋" w:cs="Times New Roman"/>
                <w:strike w:val="0"/>
                <w:color w:val="000000" w:themeColor="text1"/>
                <w:kern w:val="0"/>
                <w:sz w:val="21"/>
                <w:szCs w:val="21"/>
                <w:lang w:val="en-US" w:eastAsia="zh-CN"/>
                <w14:textFill>
                  <w14:solidFill>
                    <w14:schemeClr w14:val="tx1"/>
                  </w14:solidFill>
                </w14:textFill>
              </w:rPr>
              <w:t>1A2B及以上的</w:t>
            </w: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专硕适用）</w:t>
            </w:r>
          </w:p>
          <w:p w14:paraId="7808350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3.《中国科技论文统计源期刊》（中国科学技术信息研究所编制）或《中文核心期刊要目总览》（北京大学图书馆主编）所规定的期刊（学术硕士发表的学术论文类型应为论著类，其他论文类型需经学位评定分委员会讨论决定是否计入）。</w:t>
            </w:r>
          </w:p>
          <w:p w14:paraId="39FB694B">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lang w:val="en-US" w:eastAsia="zh-CN"/>
                <w14:textFill>
                  <w14:solidFill>
                    <w14:schemeClr w14:val="tx1"/>
                  </w14:solidFill>
                </w14:textFill>
              </w:rPr>
            </w:pPr>
          </w:p>
        </w:tc>
        <w:tc>
          <w:tcPr>
            <w:tcW w:w="512" w:type="pct"/>
            <w:shd w:val="clear" w:color="auto" w:fill="auto"/>
            <w:vAlign w:val="center"/>
          </w:tcPr>
          <w:p w14:paraId="38ECF88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公开出版学术著作（不少于3万字，排名前三）。</w:t>
            </w:r>
          </w:p>
        </w:tc>
        <w:tc>
          <w:tcPr>
            <w:tcW w:w="509" w:type="pct"/>
            <w:shd w:val="clear" w:color="auto" w:fill="auto"/>
            <w:vAlign w:val="center"/>
          </w:tcPr>
          <w:p w14:paraId="5CCE356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1.授权实用新型专利。</w:t>
            </w:r>
          </w:p>
          <w:p w14:paraId="32EC41A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2.授权软件著作权。</w:t>
            </w:r>
          </w:p>
          <w:p w14:paraId="666F498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3.授权外观设计专利。</w:t>
            </w:r>
          </w:p>
          <w:p w14:paraId="14D3587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4</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.参加市厅级以上专业展览。</w:t>
            </w:r>
          </w:p>
          <w:p w14:paraId="462AFF2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bookmarkStart w:id="0" w:name="OLE_LINK1"/>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5.省级及以上教育或卫生行政主管部门、医师协会、医学会主办的或全国行业联盟举办的临床技能竞赛第一等次。</w:t>
            </w:r>
            <w:bookmarkEnd w:id="0"/>
          </w:p>
        </w:tc>
        <w:tc>
          <w:tcPr>
            <w:tcW w:w="500" w:type="pct"/>
            <w:vMerge w:val="continue"/>
            <w:shd w:val="clear" w:color="auto" w:fill="auto"/>
            <w:vAlign w:val="center"/>
          </w:tcPr>
          <w:p w14:paraId="06EB7E0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2632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0DBAB2D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说明</w:t>
            </w:r>
          </w:p>
        </w:tc>
        <w:tc>
          <w:tcPr>
            <w:tcW w:w="436" w:type="pct"/>
            <w:shd w:val="clear" w:color="auto" w:fill="auto"/>
            <w:vAlign w:val="center"/>
          </w:tcPr>
          <w:p w14:paraId="047739A7">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学校统一组织的论文盲审评阅结果，仅限首次送审且未经盲审申诉。</w:t>
            </w:r>
          </w:p>
          <w:p w14:paraId="258F4F94">
            <w:pPr>
              <w:rPr>
                <w:rFonts w:hint="default" w:ascii="Times New Roman" w:hAnsi="Times New Roman" w:eastAsia="仿宋" w:cs="Times New Roman"/>
                <w:color w:val="000000" w:themeColor="text1"/>
                <w:kern w:val="0"/>
                <w:szCs w:val="21"/>
                <w14:textFill>
                  <w14:solidFill>
                    <w14:schemeClr w14:val="tx1"/>
                  </w14:solidFill>
                </w14:textFill>
              </w:rPr>
            </w:pPr>
          </w:p>
        </w:tc>
        <w:tc>
          <w:tcPr>
            <w:tcW w:w="1459" w:type="pct"/>
            <w:shd w:val="clear" w:color="auto" w:fill="auto"/>
            <w:vAlign w:val="center"/>
          </w:tcPr>
          <w:p w14:paraId="0E7AA130">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1.科研项目以各学科专业提交的领域内认可的科研项目目录为准。科研奖励以各学科专业提交的领域内认可的科研奖励目录为准。</w:t>
            </w:r>
          </w:p>
          <w:p w14:paraId="0B7A793E">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2.署名要求：苏州大学</w:t>
            </w:r>
            <w:r>
              <w:rPr>
                <w:rFonts w:hint="default" w:ascii="Times New Roman" w:hAnsi="Times New Roman" w:eastAsia="仿宋" w:cs="Times New Roman"/>
                <w:color w:val="000000" w:themeColor="text1"/>
                <w:kern w:val="0"/>
                <w:szCs w:val="21"/>
                <w:lang w:val="en-US" w:eastAsia="zh-CN"/>
                <w14:textFill>
                  <w14:solidFill>
                    <w14:schemeClr w14:val="tx1"/>
                  </w14:solidFill>
                </w14:textFill>
              </w:rPr>
              <w:t>附属第一医院</w:t>
            </w:r>
            <w:r>
              <w:rPr>
                <w:rFonts w:hint="default" w:ascii="Times New Roman" w:hAnsi="Times New Roman" w:eastAsia="仿宋" w:cs="Times New Roman"/>
                <w:color w:val="000000" w:themeColor="text1"/>
                <w:kern w:val="0"/>
                <w:szCs w:val="21"/>
                <w14:textFill>
                  <w14:solidFill>
                    <w14:schemeClr w14:val="tx1"/>
                  </w14:solidFill>
                </w14:textFill>
              </w:rPr>
              <w:t>（英文名为</w:t>
            </w:r>
            <w:r>
              <w:rPr>
                <w:rFonts w:hint="default" w:ascii="Times New Roman" w:hAnsi="Times New Roman" w:eastAsia="仿宋" w:cs="Times New Roman"/>
                <w:color w:val="000000" w:themeColor="text1"/>
                <w:kern w:val="0"/>
                <w:szCs w:val="21"/>
                <w:lang w:eastAsia="zh-CN"/>
                <w14:textFill>
                  <w14:solidFill>
                    <w14:schemeClr w14:val="tx1"/>
                  </w14:solidFill>
                </w14:textFill>
              </w:rPr>
              <w:t>The First Affiliated Hospital of Soochow University</w:t>
            </w:r>
            <w:r>
              <w:rPr>
                <w:rFonts w:hint="default" w:ascii="Times New Roman" w:hAnsi="Times New Roman" w:eastAsia="仿宋" w:cs="Times New Roman"/>
                <w:color w:val="000000" w:themeColor="text1"/>
                <w:kern w:val="0"/>
                <w:szCs w:val="21"/>
                <w14:textFill>
                  <w14:solidFill>
                    <w14:schemeClr w14:val="tx1"/>
                  </w14:solidFill>
                </w14:textFill>
              </w:rPr>
              <w:t>）为第一署名单位</w:t>
            </w:r>
            <w:r>
              <w:rPr>
                <w:rFonts w:hint="default" w:ascii="Times New Roman" w:hAnsi="Times New Roman" w:eastAsia="仿宋" w:cs="Times New Roman"/>
                <w:color w:val="000000" w:themeColor="text1"/>
                <w:szCs w:val="21"/>
                <w14:textFill>
                  <w14:solidFill>
                    <w14:schemeClr w14:val="tx1"/>
                  </w14:solidFill>
                </w14:textFill>
              </w:rPr>
              <w:t>，</w:t>
            </w:r>
            <w:r>
              <w:rPr>
                <w:rFonts w:hint="default" w:ascii="Times New Roman" w:hAnsi="Times New Roman" w:eastAsia="仿宋" w:cs="Times New Roman"/>
                <w:color w:val="000000" w:themeColor="text1"/>
                <w:kern w:val="0"/>
                <w:szCs w:val="21"/>
                <w14:textFill>
                  <w14:solidFill>
                    <w14:schemeClr w14:val="tx1"/>
                  </w14:solidFill>
                </w14:textFill>
              </w:rPr>
              <w:t>且</w:t>
            </w:r>
            <w:r>
              <w:rPr>
                <w:rFonts w:hint="default" w:ascii="Times New Roman" w:hAnsi="Times New Roman" w:eastAsia="仿宋" w:cs="Times New Roman"/>
                <w:color w:val="000000" w:themeColor="text1"/>
                <w:kern w:val="0"/>
                <w:szCs w:val="21"/>
                <w:lang w:val="en-US" w:eastAsia="zh-CN"/>
                <w14:textFill>
                  <w14:solidFill>
                    <w14:schemeClr w14:val="tx1"/>
                  </w14:solidFill>
                </w14:textFill>
              </w:rPr>
              <w:t>成果</w:t>
            </w:r>
            <w:r>
              <w:rPr>
                <w:rFonts w:hint="default" w:ascii="Times New Roman" w:hAnsi="Times New Roman" w:eastAsia="仿宋" w:cs="Times New Roman"/>
                <w:color w:val="000000" w:themeColor="text1"/>
                <w:kern w:val="0"/>
                <w:szCs w:val="21"/>
                <w14:textFill>
                  <w14:solidFill>
                    <w14:schemeClr w14:val="tx1"/>
                  </w14:solidFill>
                </w14:textFill>
              </w:rPr>
              <w:t>须对应论文章节。</w:t>
            </w:r>
          </w:p>
          <w:p w14:paraId="346CA6CB">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3.《全国普通高校大学生竞赛目录》以申报当年中国高等教育学会发布为准。</w:t>
            </w:r>
          </w:p>
        </w:tc>
        <w:tc>
          <w:tcPr>
            <w:tcW w:w="1329" w:type="pct"/>
            <w:shd w:val="clear" w:color="auto" w:fill="auto"/>
            <w:vAlign w:val="center"/>
          </w:tcPr>
          <w:p w14:paraId="24AE7B1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1.公开发表</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与学位论文相关的学术论文，</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论文不含增刊、增版。同一论文属于不同级别，以论文所属的最高级别计算，不重复计算（</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2篇学术论文成果的至少1篇与学位论文相关</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p w14:paraId="7F5730E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2.“SCI分区”按照《中国科学院文献情报中心期刊分区表》大类分区界定，论文类型为“Article”。外文期刊不能是中科院近三年的年度性负面清单期刊。</w:t>
            </w:r>
          </w:p>
          <w:p w14:paraId="1DF177D1">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.署名要求：苏州大学</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附属第一医院</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（英文名为The First Affiliated Hospital of Soochow University）为第一署名单位。学位申请人为第一作者，</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原则上</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导师</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为通讯作者</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p w14:paraId="7C99EF2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（1）A等学术论文须以第一作者（含共同一作）发表，每篇论文最多可用作</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排名前4的共同一作</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申请学位；</w:t>
            </w:r>
          </w:p>
          <w:p w14:paraId="62B8908D">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（2）B等学术论文须以第一作者（含共同一作）发表，每篇论文最多可用作</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排名前3的共同一作</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申请学位；</w:t>
            </w:r>
          </w:p>
          <w:p w14:paraId="152F93F7">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（3）C等学术论文须以第一作者（含共同一作）发表，每篇论文最多可用作</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排名前2的共同一作</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申请学位；</w:t>
            </w:r>
          </w:p>
          <w:p w14:paraId="50117186">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（4）D-E等学术论文须以第一作者发表，如有共同第一作者须排名第一，每篇论文只可用作1人申请学位。</w:t>
            </w:r>
          </w:p>
          <w:p w14:paraId="7BA2254D">
            <w:pPr>
              <w:keepNext w:val="0"/>
              <w:keepLines w:val="0"/>
              <w:widowControl/>
              <w:suppressLineNumbers w:val="0"/>
              <w:jc w:val="left"/>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4</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.英文学术论文要求 online（可查 DOI 编号）方可计入。中文学术论文可</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以</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录用通知</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为准，</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但</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须提供相应证明材料，并签订承诺书。</w:t>
            </w:r>
          </w:p>
        </w:tc>
        <w:tc>
          <w:tcPr>
            <w:tcW w:w="512" w:type="pct"/>
            <w:shd w:val="clear" w:color="auto" w:fill="auto"/>
            <w:vAlign w:val="center"/>
          </w:tcPr>
          <w:p w14:paraId="40F4FB7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1.苏州大学附属</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第一</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医院（英文名为The First Affiliated Hospital of Soochow University）为第一署名单位。</w:t>
            </w:r>
          </w:p>
          <w:p w14:paraId="1556ACC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2.同一个著作成果只能用作1次申请学位。</w:t>
            </w:r>
          </w:p>
          <w:p w14:paraId="29C95A9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3.同一学生的多项著作成果只认定1项。</w:t>
            </w:r>
          </w:p>
          <w:p w14:paraId="58880B8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fill="FEF2CB" w:themeFill="accent3" w:themeFillTint="32"/>
                <w:lang w:eastAsia="zh-CN"/>
                <w14:textFill>
                  <w14:solidFill>
                    <w14:schemeClr w14:val="tx1"/>
                  </w14:solidFill>
                </w14:textFill>
              </w:rPr>
            </w:pPr>
          </w:p>
        </w:tc>
        <w:tc>
          <w:tcPr>
            <w:tcW w:w="509" w:type="pct"/>
            <w:shd w:val="clear" w:color="auto" w:fill="auto"/>
            <w:vAlign w:val="center"/>
          </w:tcPr>
          <w:p w14:paraId="1757540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1.苏州大学附属</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第一</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医院（英文名The First Affiliated Hospital of Soochow University）为第一署名单位。</w:t>
            </w:r>
          </w:p>
          <w:p w14:paraId="17DB92A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t>2.应用类成果须为排名第一，或导师排名第一学生第二。</w:t>
            </w:r>
          </w:p>
          <w:p w14:paraId="487627E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t>3.专利奖仅认可政府部门设立的相关奖项。</w:t>
            </w:r>
          </w:p>
        </w:tc>
        <w:tc>
          <w:tcPr>
            <w:tcW w:w="500" w:type="pct"/>
            <w:vMerge w:val="continue"/>
            <w:shd w:val="clear" w:color="auto" w:fill="auto"/>
            <w:vAlign w:val="center"/>
          </w:tcPr>
          <w:p w14:paraId="5F41C14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bl>
    <w:p w14:paraId="0DF651B2">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0645231E">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79C040BE">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5242" w:type="pct"/>
        <w:jc w:val="center"/>
        <w:tblLayout w:type="fixed"/>
        <w:tblCellMar>
          <w:top w:w="0" w:type="dxa"/>
          <w:left w:w="108" w:type="dxa"/>
          <w:bottom w:w="0" w:type="dxa"/>
          <w:right w:w="108" w:type="dxa"/>
        </w:tblCellMar>
      </w:tblPr>
      <w:tblGrid>
        <w:gridCol w:w="761"/>
        <w:gridCol w:w="3480"/>
        <w:gridCol w:w="1902"/>
        <w:gridCol w:w="1473"/>
        <w:gridCol w:w="1319"/>
      </w:tblGrid>
      <w:tr w14:paraId="1668B4CA">
        <w:tblPrEx>
          <w:tblCellMar>
            <w:top w:w="0" w:type="dxa"/>
            <w:left w:w="108" w:type="dxa"/>
            <w:bottom w:w="0" w:type="dxa"/>
            <w:right w:w="108" w:type="dxa"/>
          </w:tblCellMar>
        </w:tblPrEx>
        <w:trPr>
          <w:trHeight w:val="280" w:hRule="atLeast"/>
          <w:tblHeader/>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3F81E59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7BDA2D9B">
        <w:tblPrEx>
          <w:tblCellMar>
            <w:top w:w="0" w:type="dxa"/>
            <w:left w:w="108" w:type="dxa"/>
            <w:bottom w:w="0" w:type="dxa"/>
            <w:right w:w="108" w:type="dxa"/>
          </w:tblCellMar>
        </w:tblPrEx>
        <w:trPr>
          <w:trHeight w:val="280" w:hRule="atLeast"/>
          <w:tblHeader/>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62F97C1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38F8A1C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271E9C7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5FB98BF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3A8C4C8F">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57D49652">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1EAB992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696B99D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American Journal of Surgical Pathology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555B0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美国外科病理学杂志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1E447055">
            <w:pPr>
              <w:keepNext w:val="0"/>
              <w:keepLines w:val="0"/>
              <w:widowControl/>
              <w:suppressLineNumbers w:val="0"/>
              <w:jc w:val="center"/>
              <w:textAlignment w:val="center"/>
              <w:rPr>
                <w:rFonts w:hint="default" w:ascii="Times New Roman" w:hAnsi="Times New Roman" w:eastAsia="仿宋" w:cs="Times New Roman"/>
                <w:kern w:val="0"/>
                <w:sz w:val="24"/>
                <w:szCs w:val="24"/>
                <w:lang w:bidi="ar"/>
              </w:rPr>
            </w:pPr>
            <w:r>
              <w:rPr>
                <w:rFonts w:hint="default" w:ascii="Times New Roman" w:hAnsi="Times New Roman" w:eastAsia="仿宋" w:cs="Times New Roman"/>
                <w:i w:val="0"/>
                <w:iCs w:val="0"/>
                <w:color w:val="000000"/>
                <w:kern w:val="0"/>
                <w:sz w:val="24"/>
                <w:szCs w:val="24"/>
                <w:u w:val="none"/>
                <w:lang w:val="en-US" w:eastAsia="zh-CN" w:bidi="ar"/>
              </w:rPr>
              <w:t>0147-5185</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F8D8F1C">
            <w:pPr>
              <w:keepNext w:val="0"/>
              <w:keepLines w:val="0"/>
              <w:widowControl/>
              <w:suppressLineNumbers w:val="0"/>
              <w:jc w:val="center"/>
              <w:textAlignment w:val="center"/>
              <w:rPr>
                <w:rFonts w:hint="default" w:ascii="Times New Roman" w:hAnsi="Times New Roman" w:eastAsia="仿宋" w:cs="Times New Roman"/>
                <w:kern w:val="0"/>
                <w:sz w:val="24"/>
                <w:szCs w:val="24"/>
                <w:lang w:bidi="ar"/>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1127620">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3EF1C97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0D73CC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Radiology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8281BF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放射学杂志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4F488C4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0033-8419</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9484A9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5AC03CB">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6F735CF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0505D1D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JAMA Otolaryngology-Head&amp;Neck Surgery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1BEDC4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美国医学会耳鼻咽喉头颈外科杂志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EB8F81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2168-6181</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0E1DB0A">
            <w:pPr>
              <w:keepNext w:val="0"/>
              <w:keepLines w:val="0"/>
              <w:widowControl/>
              <w:suppressLineNumbers w:val="0"/>
              <w:jc w:val="center"/>
              <w:textAlignment w:val="center"/>
              <w:rPr>
                <w:rFonts w:hint="default" w:ascii="Times New Roman" w:hAnsi="Times New Roman" w:eastAsia="仿宋" w:cs="Times New Roman"/>
                <w:sz w:val="24"/>
                <w:szCs w:val="24"/>
                <w:lang w:val="en-US"/>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B75E510">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21FB0ED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4</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4A5600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International Journal of Radiation Oncology·Biology·Physics</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F4BD03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国际放射肿瘤生物学物理学杂志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71EB061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0360-3016</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30FCA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A929052">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172D1FD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5</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561E847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Annals of the Rheumatic Diseases</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0984B38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风湿病年鉴</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435E51B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0003-4967</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622BED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408AF6B">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17A10E8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6</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168374B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American Journal of Obstetrics and Gynecology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7285808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美国妇产科杂志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2CAFE13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0002-9378</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7B3486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3674DA9">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3FB4FF2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7</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5B68B56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Hepatology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370ADD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肝脏</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6E68C1D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0270-9139</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554BD9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2016292">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4D392BE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8</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4C2DA45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Bone Research</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61E3671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骨骼研究</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1D93FA6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2095-4700</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5C4F3B4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FD44CA2">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0105544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9</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1764ECE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Nuclear Medicine</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073ADC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核医学杂志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47D2F9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0161-5505</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EF54EA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F0C854C">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06563DC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10</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7602735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Chest</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007165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胸部疾病杂志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63E450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0012-3692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A62069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F692FC3">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noWrap/>
            <w:vAlign w:val="center"/>
          </w:tcPr>
          <w:p w14:paraId="5A234E0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11</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321CB9E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Critical Care Medicine</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0EC9913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重症监护医学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539A6DE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0090-3493</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F4614E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379B9AF">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2B7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12</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435B36C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Neurology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05C47BE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神经病学杂志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0DD07C0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0028-3878</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213ED8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609CCB4">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650F">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13</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5E2D109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Periodontology 2000</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2475D2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牙周病学 2000</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4BA1DB5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0906-6713</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6C3656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F031CF3">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369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14</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6FF638E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Cellular &amp; Molecular Immunology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6F53368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细胞与分子免疫学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0B80978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1672-7681</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DFDB9A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AF719A1">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1D95">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15</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1403C98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Anesthesiology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6C46A76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麻醉学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12FD7C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0003-3022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492ED7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080B253A">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29A">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16</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7BF2EEA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European Urology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B432D8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欧洲泌尿外科</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18C7FB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0302-2838</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5A6F7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D6CFB38">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3DFC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17</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729B306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Clinical Endocrinology &amp; Metabolism</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0BE40EC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临床内分泌学和代谢</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44A23BB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0021-972X</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0E79FE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46ABDD3">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3D70">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18</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4136166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The American Academy of Dermatology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2BE846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美国皮肤病学会杂志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071ECE3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0190-9622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C51C89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D2B1628">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030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19</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666AD2E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Hepatology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20C768E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肝脏病学杂志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7DE462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0168-8278</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37699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C953C72">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5C57">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20</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657C78F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Burns &amp; Trauma</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742A24E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烧伤和创伤</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65A7C4D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2321-3868</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78C0EE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DF8FD0D">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F3AE">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21</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0F7CCA9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Annals of Neurology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1702AC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神经病学年鉴</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DF8D3C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0364-5134</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12FE2B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E127D34">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EA6E">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22</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695AB07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Stroke</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F90C83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卒中</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5EB3C2B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0039-2499</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7040FD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77FA142">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51C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23</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4F0FB68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Kidney International</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574F83F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国际肾脏病杂志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41266E3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0085-2538</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94E7E3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83114E8">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C11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24</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7537510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Human Reproduction</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1D8503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人类生殖</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57CE4FE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0268-1161</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BAF0CF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A67E941">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CE7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25</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09406E6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Gastroenterology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54ED79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胃肠病学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74DFB3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0016-5085</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72396A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B1C90FE">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D99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26</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096F209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Circulation</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1A2BC8C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循环</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0D096D2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0009-7322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34EE46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C40433D">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D6FF8">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27</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7215ECD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Nature Reviews Cardiology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2ABF7DB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自然评论心脏病学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2237E7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1759-5002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0C8CD7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002B364">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7A1B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28</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1916CE5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European Journal Of Cardio-Thoracic Surgery</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3DBEA1E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欧洲胸心外科杂志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054F751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1010-7940</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D4E457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7DBC83C">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FAB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29</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36D51BF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Blood</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5E4272A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血液</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34E4D2E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0006-4971</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325EE70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349EE83">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5B6D">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30</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3154016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JAMA OphthalmolJAMA Ophthalmol</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68773F5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美国医学会眼科杂志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6368294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2168-6165</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9E9ED0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4001D69">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ADB1">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31</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1D0448B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Cancer Research</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5143342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癌症研究</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5221D7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0008-5472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CD784E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33EF631">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D09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32</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3AEAAC5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Intensive Care Medicine</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E22FE2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危重病医学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2873250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0342-4642</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14F52D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0D1503F">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788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33</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0893405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Pediatrics</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4A33BFE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儿科学</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2A56636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0031-4005</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AAAA5B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9B40EFF">
        <w:tblPrEx>
          <w:tblCellMar>
            <w:top w:w="0" w:type="dxa"/>
            <w:left w:w="108" w:type="dxa"/>
            <w:bottom w:w="0" w:type="dxa"/>
            <w:right w:w="108" w:type="dxa"/>
          </w:tblCellMar>
        </w:tblPrEx>
        <w:trPr>
          <w:trHeight w:val="280" w:hRule="atLeast"/>
          <w:jc w:val="center"/>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110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34</w:t>
            </w:r>
          </w:p>
        </w:tc>
        <w:tc>
          <w:tcPr>
            <w:tcW w:w="1947" w:type="pct"/>
            <w:tcBorders>
              <w:top w:val="single" w:color="000000" w:sz="4" w:space="0"/>
              <w:left w:val="single" w:color="000000" w:sz="4" w:space="0"/>
              <w:bottom w:val="single" w:color="000000" w:sz="4" w:space="0"/>
              <w:right w:val="single" w:color="000000" w:sz="4" w:space="0"/>
            </w:tcBorders>
            <w:noWrap/>
            <w:vAlign w:val="center"/>
          </w:tcPr>
          <w:p w14:paraId="398F0CF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Pediatrics</w:t>
            </w:r>
          </w:p>
        </w:tc>
        <w:tc>
          <w:tcPr>
            <w:tcW w:w="1064" w:type="pct"/>
            <w:tcBorders>
              <w:top w:val="single" w:color="000000" w:sz="4" w:space="0"/>
              <w:left w:val="single" w:color="000000" w:sz="4" w:space="0"/>
              <w:bottom w:val="single" w:color="000000" w:sz="4" w:space="0"/>
              <w:right w:val="single" w:color="000000" w:sz="4" w:space="0"/>
            </w:tcBorders>
            <w:noWrap/>
            <w:vAlign w:val="center"/>
          </w:tcPr>
          <w:p w14:paraId="13EC1C4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儿科学杂志</w:t>
            </w:r>
          </w:p>
        </w:tc>
        <w:tc>
          <w:tcPr>
            <w:tcW w:w="824" w:type="pct"/>
            <w:tcBorders>
              <w:top w:val="single" w:color="000000" w:sz="4" w:space="0"/>
              <w:left w:val="single" w:color="000000" w:sz="4" w:space="0"/>
              <w:bottom w:val="single" w:color="000000" w:sz="4" w:space="0"/>
              <w:right w:val="single" w:color="000000" w:sz="4" w:space="0"/>
            </w:tcBorders>
            <w:noWrap/>
            <w:vAlign w:val="center"/>
          </w:tcPr>
          <w:p w14:paraId="152D469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0022-3476</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50FD0D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bl>
    <w:p w14:paraId="4A74DC3F">
      <w:pPr>
        <w:widowControl/>
        <w:jc w:val="center"/>
        <w:rPr>
          <w:rFonts w:ascii="Times New Roman" w:hAnsi="Times New Roman" w:cs="仿宋_GB2312"/>
          <w:kern w:val="0"/>
          <w:sz w:val="24"/>
          <w:lang w:bidi="ar"/>
        </w:rPr>
      </w:pPr>
    </w:p>
    <w:p w14:paraId="163671B4">
      <w:pPr>
        <w:jc w:val="both"/>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1ZWM5OGUxZTc3NThlY2JlODVjY2M1YWZhNDM0YWQifQ=="/>
  </w:docVars>
  <w:rsids>
    <w:rsidRoot w:val="565222EE"/>
    <w:rsid w:val="004049DC"/>
    <w:rsid w:val="004655BD"/>
    <w:rsid w:val="005B2A07"/>
    <w:rsid w:val="005C382C"/>
    <w:rsid w:val="00671AB0"/>
    <w:rsid w:val="00700A73"/>
    <w:rsid w:val="007A0783"/>
    <w:rsid w:val="00AE44C2"/>
    <w:rsid w:val="00C33BE9"/>
    <w:rsid w:val="00EF0DDD"/>
    <w:rsid w:val="00F624B8"/>
    <w:rsid w:val="02755CE9"/>
    <w:rsid w:val="0447712E"/>
    <w:rsid w:val="046670AE"/>
    <w:rsid w:val="047F7E66"/>
    <w:rsid w:val="0A0E586D"/>
    <w:rsid w:val="0A56459C"/>
    <w:rsid w:val="0C1D7BFA"/>
    <w:rsid w:val="0C4A5918"/>
    <w:rsid w:val="0C9542FB"/>
    <w:rsid w:val="0CAD6449"/>
    <w:rsid w:val="0D4B3796"/>
    <w:rsid w:val="0E312365"/>
    <w:rsid w:val="11515ABE"/>
    <w:rsid w:val="13994A3F"/>
    <w:rsid w:val="179F6A15"/>
    <w:rsid w:val="17F763F3"/>
    <w:rsid w:val="1CC6273A"/>
    <w:rsid w:val="1D517581"/>
    <w:rsid w:val="1DCE54F7"/>
    <w:rsid w:val="1EB109E6"/>
    <w:rsid w:val="1F672950"/>
    <w:rsid w:val="20453434"/>
    <w:rsid w:val="22743D02"/>
    <w:rsid w:val="26F65CEB"/>
    <w:rsid w:val="27B22717"/>
    <w:rsid w:val="28B45D61"/>
    <w:rsid w:val="2C901738"/>
    <w:rsid w:val="2CB507D5"/>
    <w:rsid w:val="2E671D49"/>
    <w:rsid w:val="2EBC7ED0"/>
    <w:rsid w:val="313E79B5"/>
    <w:rsid w:val="31C93D74"/>
    <w:rsid w:val="329F0927"/>
    <w:rsid w:val="35EF42D2"/>
    <w:rsid w:val="36B7782C"/>
    <w:rsid w:val="381834DD"/>
    <w:rsid w:val="383513E6"/>
    <w:rsid w:val="387B7831"/>
    <w:rsid w:val="38A53CBF"/>
    <w:rsid w:val="393506C8"/>
    <w:rsid w:val="3A571AE7"/>
    <w:rsid w:val="3B5D137F"/>
    <w:rsid w:val="3C584DBB"/>
    <w:rsid w:val="3D42600B"/>
    <w:rsid w:val="3E244EE5"/>
    <w:rsid w:val="3F2C182E"/>
    <w:rsid w:val="3F435F3A"/>
    <w:rsid w:val="415E3C11"/>
    <w:rsid w:val="41E81F67"/>
    <w:rsid w:val="427D4A9C"/>
    <w:rsid w:val="42AE77E2"/>
    <w:rsid w:val="43374264"/>
    <w:rsid w:val="43E60182"/>
    <w:rsid w:val="47616F2B"/>
    <w:rsid w:val="4A910B5F"/>
    <w:rsid w:val="4BE83A7C"/>
    <w:rsid w:val="4CC73A29"/>
    <w:rsid w:val="4EA74D91"/>
    <w:rsid w:val="4FD3289C"/>
    <w:rsid w:val="506A2A5E"/>
    <w:rsid w:val="5071365A"/>
    <w:rsid w:val="518826C4"/>
    <w:rsid w:val="51E53CF6"/>
    <w:rsid w:val="53576569"/>
    <w:rsid w:val="542135AD"/>
    <w:rsid w:val="546155E5"/>
    <w:rsid w:val="55C52D88"/>
    <w:rsid w:val="565222EE"/>
    <w:rsid w:val="58EF7663"/>
    <w:rsid w:val="59CE176A"/>
    <w:rsid w:val="5AA224B3"/>
    <w:rsid w:val="5BD45450"/>
    <w:rsid w:val="5C511781"/>
    <w:rsid w:val="5C7958A7"/>
    <w:rsid w:val="5D375EAD"/>
    <w:rsid w:val="5F2421BE"/>
    <w:rsid w:val="60ED171A"/>
    <w:rsid w:val="625C3F94"/>
    <w:rsid w:val="65DE0D6C"/>
    <w:rsid w:val="6A924AFC"/>
    <w:rsid w:val="6BD66460"/>
    <w:rsid w:val="6F4C0504"/>
    <w:rsid w:val="6F8F2BAE"/>
    <w:rsid w:val="6FA1094E"/>
    <w:rsid w:val="6FF455B3"/>
    <w:rsid w:val="702F502D"/>
    <w:rsid w:val="728E6BB6"/>
    <w:rsid w:val="74583748"/>
    <w:rsid w:val="74682D77"/>
    <w:rsid w:val="760B4F58"/>
    <w:rsid w:val="76102355"/>
    <w:rsid w:val="78A47044"/>
    <w:rsid w:val="78B95140"/>
    <w:rsid w:val="7A475499"/>
    <w:rsid w:val="7ADE0E8D"/>
    <w:rsid w:val="7C122B81"/>
    <w:rsid w:val="7E521976"/>
    <w:rsid w:val="7E655A13"/>
    <w:rsid w:val="7FB83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footer"/>
    <w:basedOn w:val="1"/>
    <w:link w:val="14"/>
    <w:autoRedefine/>
    <w:qFormat/>
    <w:uiPriority w:val="0"/>
    <w:pPr>
      <w:tabs>
        <w:tab w:val="center" w:pos="4153"/>
        <w:tab w:val="right" w:pos="8306"/>
      </w:tabs>
      <w:snapToGrid w:val="0"/>
      <w:jc w:val="left"/>
    </w:pPr>
    <w:rPr>
      <w:sz w:val="18"/>
      <w:szCs w:val="18"/>
    </w:rPr>
  </w:style>
  <w:style w:type="paragraph" w:styleId="5">
    <w:name w:val="header"/>
    <w:basedOn w:val="1"/>
    <w:link w:val="13"/>
    <w:autoRedefine/>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annotation reference"/>
    <w:basedOn w:val="9"/>
    <w:autoRedefine/>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9"/>
    <w:link w:val="5"/>
    <w:autoRedefine/>
    <w:qFormat/>
    <w:uiPriority w:val="0"/>
    <w:rPr>
      <w:rFonts w:ascii="Calibri" w:hAnsi="Calibri" w:cs="宋体"/>
      <w:kern w:val="2"/>
      <w:sz w:val="18"/>
      <w:szCs w:val="18"/>
    </w:rPr>
  </w:style>
  <w:style w:type="character" w:customStyle="1" w:styleId="14">
    <w:name w:val="页脚 字符"/>
    <w:basedOn w:val="9"/>
    <w:link w:val="4"/>
    <w:autoRedefine/>
    <w:qFormat/>
    <w:uiPriority w:val="0"/>
    <w:rPr>
      <w:rFonts w:ascii="Calibri" w:hAnsi="Calibri" w:cs="宋体"/>
      <w:kern w:val="2"/>
      <w:sz w:val="18"/>
      <w:szCs w:val="18"/>
    </w:rPr>
  </w:style>
  <w:style w:type="paragraph" w:customStyle="1" w:styleId="15">
    <w:name w:val="Revision"/>
    <w:autoRedefine/>
    <w:hidden/>
    <w:unhideWhenUsed/>
    <w:qFormat/>
    <w:uiPriority w:val="99"/>
    <w:rPr>
      <w:rFonts w:ascii="Calibri" w:hAnsi="Calibri" w:eastAsia="宋体" w:cs="宋体"/>
      <w:kern w:val="2"/>
      <w:sz w:val="21"/>
      <w:szCs w:val="24"/>
      <w:lang w:val="en-US" w:eastAsia="zh-CN" w:bidi="ar-SA"/>
    </w:rPr>
  </w:style>
  <w:style w:type="character" w:customStyle="1" w:styleId="16">
    <w:name w:val="fontstyle01"/>
    <w:qFormat/>
    <w:uiPriority w:val="0"/>
    <w:rPr>
      <w:rFonts w:hint="eastAsia" w:ascii="仿宋_GB2312" w:eastAsia="仿宋_GB2312"/>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2775</Words>
  <Characters>4002</Characters>
  <Lines>94</Lines>
  <Paragraphs>26</Paragraphs>
  <TotalTime>18</TotalTime>
  <ScaleCrop>false</ScaleCrop>
  <LinksUpToDate>false</LinksUpToDate>
  <CharactersWithSpaces>4095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2025-10-13T05:27:00Z</cp:lastPrinted>
  <dcterms:modified xsi:type="dcterms:W3CDTF">2025-11-28T01:57:30Z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E5F2C73A61944830933ECA95A739CF0B_13</vt:lpwstr>
  </property>
  <property fmtid="{D5CDD505-2E9C-101B-9397-08002B2CF9AE}" pid="4" name="KSOTemplateDocerSaveRecord">
    <vt:lpwstr>eyJoZGlkIjoiMzc2NDdmNTE0MGU5Y2NmMTAyNWNkZjcyOWMyMDVkMjQiLCJ1c2VySWQiOiIyNTAwNTUxMDIifQ==</vt:lpwstr>
  </property>
</Properties>
</file>