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0CB94">
      <w:pPr>
        <w:widowControl/>
        <w:spacing w:after="156" w:afterLines="50"/>
        <w:jc w:val="left"/>
        <w:rPr>
          <w:rFonts w:hint="eastAsia" w:ascii="楷体" w:hAnsi="楷体" w:eastAsia="楷体" w:cs="楷体"/>
          <w:b/>
          <w:bCs/>
          <w:color w:val="000000" w:themeColor="text1"/>
          <w:kern w:val="0"/>
          <w:sz w:val="40"/>
          <w:szCs w:val="40"/>
          <w:highlight w:val="none"/>
          <w:lang w:bidi="ar"/>
          <w14:textFill>
            <w14:solidFill>
              <w14:schemeClr w14:val="tx1"/>
            </w14:solidFill>
          </w14:textFill>
        </w:rPr>
      </w:pPr>
    </w:p>
    <w:p w14:paraId="5ED4FCEC">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数学科学学院研究生申请学位创新性研究成果具体标准</w:t>
      </w:r>
    </w:p>
    <w:p w14:paraId="5519B85A">
      <w:pPr>
        <w:widowControl/>
        <w:spacing w:after="156" w:afterLines="50"/>
        <w:ind w:firstLine="640" w:firstLineChars="200"/>
        <w:rPr>
          <w:rFonts w:ascii="Times New Roman" w:hAnsi="Times New Roman" w:eastAsia="仿宋" w:cs="仿宋_GB2312"/>
          <w:color w:val="000000" w:themeColor="text1"/>
          <w:kern w:val="0"/>
          <w:sz w:val="32"/>
          <w:szCs w:val="31"/>
          <w:highlight w:val="none"/>
          <w:lang w:bidi="ar"/>
          <w14:textFill>
            <w14:solidFill>
              <w14:schemeClr w14:val="tx1"/>
            </w14:solidFill>
          </w14:textFill>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数学科学学院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color w:val="000000" w:themeColor="text1"/>
          <w:kern w:val="0"/>
          <w:sz w:val="32"/>
          <w:szCs w:val="31"/>
          <w:highlight w:val="none"/>
          <w:lang w:bidi="ar"/>
          <w14:textFill>
            <w14:solidFill>
              <w14:schemeClr w14:val="tx1"/>
            </w14:solidFill>
          </w14:textFill>
        </w:rPr>
        <w:t>：</w:t>
      </w:r>
    </w:p>
    <w:tbl>
      <w:tblPr>
        <w:tblStyle w:val="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29"/>
        <w:gridCol w:w="1200"/>
        <w:gridCol w:w="4416"/>
        <w:gridCol w:w="3717"/>
        <w:gridCol w:w="1256"/>
        <w:gridCol w:w="1429"/>
        <w:gridCol w:w="1417"/>
      </w:tblGrid>
      <w:tr w14:paraId="4D00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57" w:type="pct"/>
            <w:shd w:val="clear" w:color="auto" w:fill="auto"/>
            <w:vAlign w:val="center"/>
          </w:tcPr>
          <w:p w14:paraId="02BC5CE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类型</w:t>
            </w:r>
          </w:p>
        </w:tc>
        <w:tc>
          <w:tcPr>
            <w:tcW w:w="423" w:type="pct"/>
            <w:shd w:val="clear" w:color="auto" w:fill="auto"/>
            <w:vAlign w:val="center"/>
          </w:tcPr>
          <w:p w14:paraId="1A12FED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第1类</w:t>
            </w:r>
          </w:p>
        </w:tc>
        <w:tc>
          <w:tcPr>
            <w:tcW w:w="1558" w:type="pct"/>
            <w:shd w:val="clear" w:color="auto" w:fill="auto"/>
            <w:vAlign w:val="center"/>
          </w:tcPr>
          <w:p w14:paraId="77760BF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第2类</w:t>
            </w:r>
          </w:p>
        </w:tc>
        <w:tc>
          <w:tcPr>
            <w:tcW w:w="1312" w:type="pct"/>
            <w:shd w:val="clear" w:color="auto" w:fill="auto"/>
            <w:vAlign w:val="center"/>
          </w:tcPr>
          <w:p w14:paraId="3076D45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第3类</w:t>
            </w:r>
          </w:p>
        </w:tc>
        <w:tc>
          <w:tcPr>
            <w:tcW w:w="443" w:type="pct"/>
            <w:shd w:val="clear" w:color="auto" w:fill="auto"/>
            <w:vAlign w:val="center"/>
          </w:tcPr>
          <w:p w14:paraId="21B0C9C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第4类</w:t>
            </w:r>
          </w:p>
        </w:tc>
        <w:tc>
          <w:tcPr>
            <w:tcW w:w="504" w:type="pct"/>
            <w:shd w:val="clear" w:color="auto" w:fill="auto"/>
            <w:vAlign w:val="center"/>
          </w:tcPr>
          <w:p w14:paraId="2F5217E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第5类</w:t>
            </w:r>
          </w:p>
        </w:tc>
        <w:tc>
          <w:tcPr>
            <w:tcW w:w="500" w:type="pct"/>
            <w:vMerge w:val="restart"/>
            <w:shd w:val="clear" w:color="auto" w:fill="auto"/>
            <w:vAlign w:val="center"/>
          </w:tcPr>
          <w:p w14:paraId="6AB95EAA">
            <w:pPr>
              <w:pStyle w:val="3"/>
              <w:widowControl/>
              <w:autoSpaceDE w:val="0"/>
              <w:autoSpaceDN w:val="0"/>
              <w:adjustRightInd w:val="0"/>
              <w:snapToGrid w:val="0"/>
              <w:jc w:val="center"/>
              <w:textAlignment w:val="baseline"/>
              <w:rPr>
                <w:rFonts w:hint="default" w:ascii="Times New Roman" w:hAnsi="Times New Roman" w:eastAsia="黑体" w:cs="Times New Roman"/>
                <w:color w:val="000000" w:themeColor="text1"/>
                <w:highlight w:val="none"/>
                <w14:textFill>
                  <w14:solidFill>
                    <w14:schemeClr w14:val="tx1"/>
                  </w14:solidFill>
                </w14:textFill>
              </w:rPr>
            </w:pPr>
            <w:r>
              <w:rPr>
                <w:rFonts w:hint="default" w:ascii="Times New Roman" w:hAnsi="Times New Roman" w:eastAsia="仿宋" w:cs="Times New Roman"/>
                <w:b/>
                <w:bCs/>
                <w:kern w:val="0"/>
                <w:sz w:val="24"/>
                <w:szCs w:val="21"/>
                <w:highlight w:val="none"/>
                <w:lang w:val="en-US" w:eastAsia="zh-CN"/>
              </w:rPr>
              <w:t>具体标准</w:t>
            </w:r>
          </w:p>
        </w:tc>
      </w:tr>
      <w:tr w14:paraId="5BAA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257" w:type="pct"/>
            <w:shd w:val="clear" w:color="auto" w:fill="auto"/>
            <w:vAlign w:val="center"/>
          </w:tcPr>
          <w:p w14:paraId="6314331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等级</w:t>
            </w:r>
          </w:p>
        </w:tc>
        <w:tc>
          <w:tcPr>
            <w:tcW w:w="423" w:type="pct"/>
            <w:shd w:val="clear" w:color="auto" w:fill="auto"/>
            <w:vAlign w:val="center"/>
          </w:tcPr>
          <w:p w14:paraId="44CF012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558" w:type="pct"/>
            <w:shd w:val="clear" w:color="auto" w:fill="auto"/>
            <w:vAlign w:val="center"/>
          </w:tcPr>
          <w:p w14:paraId="70E0BB9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实践类成果</w:t>
            </w:r>
          </w:p>
        </w:tc>
        <w:tc>
          <w:tcPr>
            <w:tcW w:w="1312" w:type="pct"/>
            <w:shd w:val="clear" w:color="auto" w:fill="auto"/>
            <w:vAlign w:val="center"/>
          </w:tcPr>
          <w:p w14:paraId="2933F31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学术论文成果</w:t>
            </w:r>
          </w:p>
        </w:tc>
        <w:tc>
          <w:tcPr>
            <w:tcW w:w="443" w:type="pct"/>
            <w:shd w:val="clear" w:color="auto" w:fill="auto"/>
            <w:vAlign w:val="center"/>
          </w:tcPr>
          <w:p w14:paraId="0591C1E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著作成果</w:t>
            </w:r>
          </w:p>
        </w:tc>
        <w:tc>
          <w:tcPr>
            <w:tcW w:w="504" w:type="pct"/>
            <w:shd w:val="clear" w:color="auto" w:fill="auto"/>
            <w:vAlign w:val="center"/>
          </w:tcPr>
          <w:p w14:paraId="67EAA40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应用类成果</w:t>
            </w:r>
          </w:p>
        </w:tc>
        <w:tc>
          <w:tcPr>
            <w:tcW w:w="500" w:type="pct"/>
            <w:vMerge w:val="continue"/>
            <w:shd w:val="clear" w:color="auto" w:fill="auto"/>
            <w:vAlign w:val="center"/>
          </w:tcPr>
          <w:p w14:paraId="6CFF78CB">
            <w:pPr>
              <w:pStyle w:val="3"/>
              <w:rPr>
                <w:rFonts w:hint="default" w:ascii="Times New Roman" w:hAnsi="Times New Roman" w:cs="Times New Roman"/>
                <w:color w:val="000000" w:themeColor="text1"/>
                <w:highlight w:val="none"/>
                <w14:textFill>
                  <w14:solidFill>
                    <w14:schemeClr w14:val="tx1"/>
                  </w14:solidFill>
                </w14:textFill>
              </w:rPr>
            </w:pPr>
          </w:p>
        </w:tc>
      </w:tr>
      <w:tr w14:paraId="78AB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75" w:hRule="atLeast"/>
        </w:trPr>
        <w:tc>
          <w:tcPr>
            <w:tcW w:w="257" w:type="pct"/>
            <w:shd w:val="clear" w:color="auto" w:fill="auto"/>
            <w:vAlign w:val="center"/>
          </w:tcPr>
          <w:p w14:paraId="48832AD9">
            <w:pPr>
              <w:pStyle w:val="3"/>
              <w:jc w:val="center"/>
              <w:rPr>
                <w:rFonts w:hint="default" w:ascii="Times New Roman" w:hAnsi="Times New Roman" w:eastAsia="仿宋" w:cs="Times New Roman"/>
                <w:b/>
                <w:bCs/>
                <w:color w:val="000000" w:themeColor="text1"/>
                <w:highlight w:val="none"/>
                <w14:textFill>
                  <w14:solidFill>
                    <w14:schemeClr w14:val="tx1"/>
                  </w14:solidFill>
                </w14:textFill>
              </w:rPr>
            </w:pPr>
            <w:r>
              <w:rPr>
                <w:rFonts w:hint="default" w:ascii="Times New Roman" w:hAnsi="Times New Roman" w:eastAsia="仿宋" w:cs="Times New Roman"/>
                <w:b/>
                <w:bCs/>
                <w:color w:val="000000" w:themeColor="text1"/>
                <w:highlight w:val="none"/>
                <w14:textFill>
                  <w14:solidFill>
                    <w14:schemeClr w14:val="tx1"/>
                  </w14:solidFill>
                </w14:textFill>
              </w:rPr>
              <w:t>A</w:t>
            </w:r>
          </w:p>
        </w:tc>
        <w:tc>
          <w:tcPr>
            <w:tcW w:w="423" w:type="pct"/>
            <w:shd w:val="clear" w:color="auto" w:fill="auto"/>
            <w:vAlign w:val="center"/>
          </w:tcPr>
          <w:p w14:paraId="6971A920">
            <w:pPr>
              <w:jc w:val="both"/>
              <w:rPr>
                <w:rFonts w:hint="default" w:ascii="Times New Roman" w:hAnsi="Times New Roman" w:eastAsia="仿宋" w:cs="Times New Roman"/>
                <w:color w:val="000000" w:themeColor="text1"/>
                <w:szCs w:val="21"/>
                <w:highlight w:val="none"/>
                <w14:textFill>
                  <w14:solidFill>
                    <w14:schemeClr w14:val="tx1"/>
                  </w14:solidFill>
                </w14:textFill>
              </w:rPr>
            </w:pPr>
          </w:p>
        </w:tc>
        <w:tc>
          <w:tcPr>
            <w:tcW w:w="1558" w:type="pct"/>
            <w:shd w:val="clear" w:color="auto" w:fill="auto"/>
            <w:vAlign w:val="center"/>
          </w:tcPr>
          <w:p w14:paraId="3E9AA1FD">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1.作为主要完成人获创新创业“三大赛”国赛金奖/“大挑”特等奖（排名前三）；或创新创业“三大赛”国赛</w:t>
            </w:r>
            <w:r>
              <w:rPr>
                <w:rFonts w:hint="eastAsia" w:eastAsia="仿宋" w:cs="Times New Roman"/>
                <w:color w:val="000000" w:themeColor="text1"/>
                <w:highlight w:val="none"/>
                <w:lang w:val="en-US" w:eastAsia="zh-CN"/>
                <w14:textFill>
                  <w14:solidFill>
                    <w14:schemeClr w14:val="tx1"/>
                  </w14:solidFill>
                </w14:textFill>
              </w:rPr>
              <w:t>银奖</w:t>
            </w:r>
            <w:r>
              <w:rPr>
                <w:rFonts w:hint="default" w:ascii="Times New Roman" w:hAnsi="Times New Roman" w:eastAsia="仿宋" w:cs="Times New Roman"/>
                <w:color w:val="000000" w:themeColor="text1"/>
                <w:highlight w:val="none"/>
                <w14:textFill>
                  <w14:solidFill>
                    <w14:schemeClr w14:val="tx1"/>
                  </w14:solidFill>
                </w14:textFill>
              </w:rPr>
              <w:t>/“大挑”一等奖（排名前二）。</w:t>
            </w:r>
          </w:p>
          <w:p w14:paraId="2F5A6D21">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2.作为主要完成人获国家科技技术奖励（国家自然科学奖、国家技术发明奖、国家科学技术进步奖）（一等奖排名前五、二等奖排名前三）。</w:t>
            </w:r>
          </w:p>
          <w:p w14:paraId="7C073810">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3.教育部高等学校科学研究优秀成果奖（科学技术和哲学社会科学）（一等奖排名前五、二等奖排名前三）。</w:t>
            </w:r>
          </w:p>
          <w:p w14:paraId="15A017A7">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4.主持国家级科研项目（结题验收通过）。</w:t>
            </w:r>
          </w:p>
          <w:p w14:paraId="5B7BCD87">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5.主持国家社会科学基金项目（结题验收通过）。</w:t>
            </w:r>
          </w:p>
        </w:tc>
        <w:tc>
          <w:tcPr>
            <w:tcW w:w="1312" w:type="pct"/>
            <w:shd w:val="clear" w:color="auto" w:fill="auto"/>
            <w:vAlign w:val="center"/>
          </w:tcPr>
          <w:p w14:paraId="43C052ED">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1.Nature、Science、Cell。</w:t>
            </w:r>
          </w:p>
          <w:p w14:paraId="61F96C27">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2.Nature系列，但不包括Nature Communications。</w:t>
            </w:r>
          </w:p>
        </w:tc>
        <w:tc>
          <w:tcPr>
            <w:tcW w:w="443" w:type="pct"/>
            <w:shd w:val="clear" w:color="auto" w:fill="auto"/>
            <w:vAlign w:val="center"/>
          </w:tcPr>
          <w:p w14:paraId="2157CF38">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在国家社科基金后期资助项目公告认定的高水平国家级出版社出版专著或合著（排名第一）。</w:t>
            </w:r>
          </w:p>
        </w:tc>
        <w:tc>
          <w:tcPr>
            <w:tcW w:w="504" w:type="pct"/>
            <w:shd w:val="clear" w:color="auto" w:fill="auto"/>
            <w:vAlign w:val="center"/>
          </w:tcPr>
          <w:p w14:paraId="607BD8FB">
            <w:pPr>
              <w:pStyle w:val="3"/>
              <w:widowControl/>
              <w:numPr>
                <w:ilvl w:val="0"/>
                <w:numId w:val="0"/>
              </w:numPr>
              <w:autoSpaceDE w:val="0"/>
              <w:autoSpaceDN w:val="0"/>
              <w:adjustRightInd w:val="0"/>
              <w:snapToGrid w:val="0"/>
              <w:jc w:val="both"/>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１</w:t>
            </w:r>
            <w:r>
              <w:rPr>
                <w:rFonts w:hint="default" w:ascii="Times New Roman" w:hAnsi="Times New Roman" w:eastAsia="仿宋" w:cs="Times New Roman"/>
                <w:kern w:val="0"/>
                <w:sz w:val="21"/>
                <w:szCs w:val="21"/>
                <w:highlight w:val="none"/>
                <w:lang w:val="en-US" w:eastAsia="zh-CN"/>
              </w:rPr>
              <w:t>.</w:t>
            </w:r>
            <w:r>
              <w:rPr>
                <w:rFonts w:hint="default" w:ascii="Times New Roman" w:hAnsi="Times New Roman" w:eastAsia="仿宋" w:cs="Times New Roman"/>
                <w:kern w:val="0"/>
                <w:sz w:val="21"/>
                <w:szCs w:val="21"/>
                <w:highlight w:val="none"/>
                <w:lang w:eastAsia="zh-CN"/>
              </w:rPr>
              <w:t>获省级以上专利奖。</w:t>
            </w:r>
          </w:p>
          <w:p w14:paraId="76640D51">
            <w:pPr>
              <w:pStyle w:val="3"/>
              <w:widowControl/>
              <w:numPr>
                <w:ilvl w:val="0"/>
                <w:numId w:val="0"/>
              </w:numPr>
              <w:autoSpaceDE w:val="0"/>
              <w:autoSpaceDN w:val="0"/>
              <w:adjustRightInd w:val="0"/>
              <w:snapToGrid w:val="0"/>
              <w:jc w:val="both"/>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２</w:t>
            </w:r>
            <w:r>
              <w:rPr>
                <w:rFonts w:hint="default" w:ascii="Times New Roman" w:hAnsi="Times New Roman" w:eastAsia="仿宋" w:cs="Times New Roman"/>
                <w:kern w:val="0"/>
                <w:sz w:val="21"/>
                <w:szCs w:val="21"/>
                <w:highlight w:val="none"/>
                <w:lang w:val="en-US" w:eastAsia="zh-CN"/>
              </w:rPr>
              <w:t>.</w:t>
            </w:r>
            <w:r>
              <w:rPr>
                <w:rFonts w:hint="default" w:ascii="Times New Roman" w:hAnsi="Times New Roman" w:eastAsia="仿宋" w:cs="Times New Roman"/>
                <w:kern w:val="0"/>
                <w:sz w:val="21"/>
                <w:szCs w:val="21"/>
                <w:highlight w:val="none"/>
                <w:lang w:eastAsia="zh-CN"/>
              </w:rPr>
              <w:t>主持制定专业领域相关国际标准或国家标准。</w:t>
            </w:r>
          </w:p>
        </w:tc>
        <w:tc>
          <w:tcPr>
            <w:tcW w:w="500" w:type="pct"/>
            <w:vMerge w:val="restart"/>
            <w:shd w:val="clear" w:color="auto" w:fill="auto"/>
            <w:vAlign w:val="center"/>
          </w:tcPr>
          <w:p w14:paraId="31802323">
            <w:pPr>
              <w:pStyle w:val="3"/>
              <w:rPr>
                <w:rFonts w:hint="default" w:ascii="Times New Roman" w:hAnsi="Times New Roman" w:eastAsia="仿宋" w:cs="Times New Roman"/>
                <w:b/>
                <w:bCs/>
                <w:color w:val="000000" w:themeColor="text1"/>
                <w:highlight w:val="none"/>
                <w14:textFill>
                  <w14:solidFill>
                    <w14:schemeClr w14:val="tx1"/>
                  </w14:solidFill>
                </w14:textFill>
              </w:rPr>
            </w:pPr>
            <w:r>
              <w:rPr>
                <w:rFonts w:hint="default" w:ascii="Times New Roman" w:hAnsi="Times New Roman" w:eastAsia="仿宋" w:cs="Times New Roman"/>
                <w:b/>
                <w:bCs/>
                <w:color w:val="000000" w:themeColor="text1"/>
                <w:highlight w:val="none"/>
                <w14:textFill>
                  <w14:solidFill>
                    <w14:schemeClr w14:val="tx1"/>
                  </w14:solidFill>
                </w14:textFill>
              </w:rPr>
              <w:t>学术博士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000000" w:themeColor="text1"/>
                <w:highlight w:val="none"/>
                <w14:textFill>
                  <w14:solidFill>
                    <w14:schemeClr w14:val="tx1"/>
                  </w14:solidFill>
                </w14:textFill>
              </w:rPr>
              <w:t>：</w:t>
            </w:r>
          </w:p>
          <w:p w14:paraId="2D2810EA">
            <w:pPr>
              <w:pStyle w:val="3"/>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1.第1-4类C等及以上成果1项；</w:t>
            </w:r>
          </w:p>
          <w:p w14:paraId="5B31CB49">
            <w:pPr>
              <w:pStyle w:val="3"/>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2.第1-4类D等成果2项；</w:t>
            </w:r>
          </w:p>
          <w:p w14:paraId="46E003B6">
            <w:pPr>
              <w:pStyle w:val="3"/>
              <w:rPr>
                <w:rFonts w:hint="default" w:ascii="Times New Roman" w:hAnsi="Times New Roman" w:eastAsia="仿宋" w:cs="Times New Roman"/>
                <w:color w:val="000000" w:themeColor="text1"/>
                <w:highlight w:val="none"/>
                <w14:textFill>
                  <w14:solidFill>
                    <w14:schemeClr w14:val="tx1"/>
                  </w14:solidFill>
                </w14:textFill>
              </w:rPr>
            </w:pPr>
          </w:p>
          <w:p w14:paraId="1FD27B9C">
            <w:pPr>
              <w:pStyle w:val="3"/>
              <w:rPr>
                <w:rFonts w:hint="default" w:ascii="Times New Roman" w:hAnsi="Times New Roman" w:eastAsia="仿宋" w:cs="Times New Roman"/>
                <w:b/>
                <w:bCs/>
                <w:color w:val="000000" w:themeColor="text1"/>
                <w:highlight w:val="none"/>
                <w14:textFill>
                  <w14:solidFill>
                    <w14:schemeClr w14:val="tx1"/>
                  </w14:solidFill>
                </w14:textFill>
              </w:rPr>
            </w:pPr>
            <w:r>
              <w:rPr>
                <w:rFonts w:hint="default" w:ascii="Times New Roman" w:hAnsi="Times New Roman" w:eastAsia="仿宋" w:cs="Times New Roman"/>
                <w:b/>
                <w:bCs/>
                <w:color w:val="000000" w:themeColor="text1"/>
                <w:highlight w:val="none"/>
                <w14:textFill>
                  <w14:solidFill>
                    <w14:schemeClr w14:val="tx1"/>
                  </w14:solidFill>
                </w14:textFill>
              </w:rPr>
              <w:t>学术硕士：</w:t>
            </w:r>
          </w:p>
          <w:p w14:paraId="2F76ED51">
            <w:pPr>
              <w:pStyle w:val="3"/>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第1-4类E等及以上成果1项。</w:t>
            </w:r>
          </w:p>
          <w:p w14:paraId="42895FA6">
            <w:pPr>
              <w:pStyle w:val="3"/>
              <w:rPr>
                <w:rFonts w:hint="default" w:ascii="Times New Roman" w:hAnsi="Times New Roman" w:eastAsia="仿宋" w:cs="Times New Roman"/>
                <w:color w:val="000000" w:themeColor="text1"/>
                <w:highlight w:val="none"/>
                <w14:textFill>
                  <w14:solidFill>
                    <w14:schemeClr w14:val="tx1"/>
                  </w14:solidFill>
                </w14:textFill>
              </w:rPr>
            </w:pPr>
          </w:p>
          <w:p w14:paraId="2CC53A4C">
            <w:pPr>
              <w:pStyle w:val="3"/>
              <w:rPr>
                <w:rFonts w:hint="default" w:ascii="Times New Roman" w:hAnsi="Times New Roman" w:eastAsia="仿宋" w:cs="Times New Roman"/>
                <w:b/>
                <w:bCs/>
                <w:color w:val="000000" w:themeColor="text1"/>
                <w:highlight w:val="none"/>
                <w14:textFill>
                  <w14:solidFill>
                    <w14:schemeClr w14:val="tx1"/>
                  </w14:solidFill>
                </w14:textFill>
              </w:rPr>
            </w:pPr>
            <w:r>
              <w:rPr>
                <w:rFonts w:hint="default" w:ascii="Times New Roman" w:hAnsi="Times New Roman" w:eastAsia="仿宋" w:cs="Times New Roman"/>
                <w:b/>
                <w:bCs/>
                <w:color w:val="000000" w:themeColor="text1"/>
                <w:highlight w:val="none"/>
                <w14:textFill>
                  <w14:solidFill>
                    <w14:schemeClr w14:val="tx1"/>
                  </w14:solidFill>
                </w14:textFill>
              </w:rPr>
              <w:t>专业硕士：</w:t>
            </w:r>
          </w:p>
          <w:p w14:paraId="4B349724">
            <w:pPr>
              <w:pStyle w:val="3"/>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第1-5类E等及以上成果1项。</w:t>
            </w:r>
          </w:p>
        </w:tc>
      </w:tr>
      <w:tr w14:paraId="7D03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7" w:type="pct"/>
            <w:shd w:val="clear" w:color="auto" w:fill="auto"/>
            <w:vAlign w:val="center"/>
          </w:tcPr>
          <w:p w14:paraId="14768933">
            <w:pPr>
              <w:pStyle w:val="3"/>
              <w:jc w:val="center"/>
              <w:rPr>
                <w:rFonts w:hint="default" w:ascii="Times New Roman" w:hAnsi="Times New Roman" w:eastAsia="仿宋" w:cs="Times New Roman"/>
                <w:b/>
                <w:bCs/>
                <w:color w:val="000000" w:themeColor="text1"/>
                <w:highlight w:val="none"/>
                <w14:textFill>
                  <w14:solidFill>
                    <w14:schemeClr w14:val="tx1"/>
                  </w14:solidFill>
                </w14:textFill>
              </w:rPr>
            </w:pPr>
            <w:r>
              <w:rPr>
                <w:rFonts w:hint="default" w:ascii="Times New Roman" w:hAnsi="Times New Roman" w:eastAsia="仿宋" w:cs="Times New Roman"/>
                <w:b/>
                <w:bCs/>
                <w:color w:val="000000" w:themeColor="text1"/>
                <w:highlight w:val="none"/>
                <w14:textFill>
                  <w14:solidFill>
                    <w14:schemeClr w14:val="tx1"/>
                  </w14:solidFill>
                </w14:textFill>
              </w:rPr>
              <w:t>B</w:t>
            </w:r>
          </w:p>
        </w:tc>
        <w:tc>
          <w:tcPr>
            <w:tcW w:w="423" w:type="pct"/>
            <w:shd w:val="clear" w:color="auto" w:fill="auto"/>
            <w:vAlign w:val="center"/>
          </w:tcPr>
          <w:p w14:paraId="7ADB27B4">
            <w:pPr>
              <w:jc w:val="both"/>
              <w:rPr>
                <w:rFonts w:hint="default" w:ascii="Times New Roman" w:hAnsi="Times New Roman" w:eastAsia="仿宋" w:cs="Times New Roman"/>
                <w:b/>
                <w:bCs/>
                <w:color w:val="000000" w:themeColor="text1"/>
                <w:szCs w:val="21"/>
                <w:highlight w:val="none"/>
                <w14:textFill>
                  <w14:solidFill>
                    <w14:schemeClr w14:val="tx1"/>
                  </w14:solidFill>
                </w14:textFill>
              </w:rPr>
            </w:pPr>
          </w:p>
        </w:tc>
        <w:tc>
          <w:tcPr>
            <w:tcW w:w="1558" w:type="pct"/>
            <w:shd w:val="clear" w:color="auto" w:fill="auto"/>
            <w:vAlign w:val="center"/>
          </w:tcPr>
          <w:p w14:paraId="01A33E47">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1.作为主要完成人获创新创业“三大赛”国赛</w:t>
            </w:r>
            <w:r>
              <w:rPr>
                <w:rFonts w:hint="eastAsia" w:ascii="Times New Roman" w:hAnsi="Times New Roman" w:eastAsia="仿宋" w:cs="Times New Roman"/>
                <w:kern w:val="0"/>
                <w:sz w:val="21"/>
                <w:szCs w:val="21"/>
                <w:lang w:val="en-US" w:eastAsia="zh-CN"/>
              </w:rPr>
              <w:t>铜奖</w:t>
            </w:r>
            <w:r>
              <w:rPr>
                <w:rFonts w:hint="default" w:ascii="Times New Roman" w:hAnsi="Times New Roman" w:eastAsia="仿宋" w:cs="Times New Roman"/>
                <w:color w:val="000000" w:themeColor="text1"/>
                <w:highlight w:val="none"/>
                <w14:textFill>
                  <w14:solidFill>
                    <w14:schemeClr w14:val="tx1"/>
                  </w14:solidFill>
                </w14:textFill>
              </w:rPr>
              <w:t>/“大挑”二等奖/三等奖排名第一。</w:t>
            </w:r>
          </w:p>
          <w:p w14:paraId="031B37EC">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2.作为主要完成人获省级科技技术奖励（自然科学奖、技术发明奖、科学技术进步奖）（一等奖排名前五、二等奖排名前三）。</w:t>
            </w:r>
          </w:p>
          <w:p w14:paraId="14A430E8">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3.作为主要完成人获得省级高等学校科学研究优秀成果奖（科学技术和哲学社会科学）（一等奖排名前五、二等奖排名前三）。</w:t>
            </w:r>
          </w:p>
          <w:p w14:paraId="394100D2">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4.主持省部级科研项目（结题验收通过）。</w:t>
            </w:r>
          </w:p>
          <w:p w14:paraId="7C3E8E06">
            <w:pPr>
              <w:pStyle w:val="3"/>
              <w:jc w:val="both"/>
              <w:rPr>
                <w:rFonts w:hint="default" w:ascii="Times New Roman" w:hAnsi="Times New Roman" w:eastAsia="仿宋" w:cs="Times New Roman"/>
                <w:bCs w:val="0"/>
                <w:color w:val="000000" w:themeColor="text1"/>
                <w:sz w:val="21"/>
                <w:szCs w:val="2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5.主持教育部人文社会科学研究项目社会科学基金项目（结题验收通过）。</w:t>
            </w:r>
          </w:p>
        </w:tc>
        <w:tc>
          <w:tcPr>
            <w:tcW w:w="1312" w:type="pct"/>
            <w:shd w:val="clear" w:color="auto" w:fill="auto"/>
            <w:vAlign w:val="center"/>
          </w:tcPr>
          <w:p w14:paraId="6A6C6000">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SCIE中科院JCR期刊大类分区二区或科协T2及以上论文1篇</w:t>
            </w:r>
          </w:p>
        </w:tc>
        <w:tc>
          <w:tcPr>
            <w:tcW w:w="443" w:type="pct"/>
            <w:shd w:val="clear" w:color="auto" w:fill="auto"/>
            <w:vAlign w:val="center"/>
          </w:tcPr>
          <w:p w14:paraId="3DF87A4E">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公开出版学术著作（不少于10万字，排名第一）。</w:t>
            </w:r>
          </w:p>
        </w:tc>
        <w:tc>
          <w:tcPr>
            <w:tcW w:w="504" w:type="pct"/>
            <w:shd w:val="clear" w:color="auto" w:fill="auto"/>
            <w:vAlign w:val="center"/>
          </w:tcPr>
          <w:p w14:paraId="226BF883">
            <w:pPr>
              <w:pStyle w:val="3"/>
              <w:widowControl/>
              <w:numPr>
                <w:ilvl w:val="0"/>
                <w:numId w:val="0"/>
              </w:numPr>
              <w:autoSpaceDE w:val="0"/>
              <w:autoSpaceDN w:val="0"/>
              <w:adjustRightInd w:val="0"/>
              <w:snapToGrid w:val="0"/>
              <w:jc w:val="both"/>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１</w:t>
            </w:r>
            <w:r>
              <w:rPr>
                <w:rFonts w:hint="default" w:ascii="Times New Roman" w:hAnsi="Times New Roman" w:eastAsia="仿宋" w:cs="Times New Roman"/>
                <w:kern w:val="0"/>
                <w:sz w:val="21"/>
                <w:szCs w:val="21"/>
                <w:highlight w:val="none"/>
                <w:lang w:val="en-US" w:eastAsia="zh-CN"/>
              </w:rPr>
              <w:t>.</w:t>
            </w:r>
            <w:r>
              <w:rPr>
                <w:rFonts w:hint="default" w:ascii="Times New Roman" w:hAnsi="Times New Roman" w:eastAsia="仿宋" w:cs="Times New Roman"/>
                <w:kern w:val="0"/>
                <w:sz w:val="21"/>
                <w:szCs w:val="21"/>
                <w:highlight w:val="none"/>
                <w:lang w:eastAsia="zh-CN"/>
              </w:rPr>
              <w:t>获市级专利奖。</w:t>
            </w:r>
          </w:p>
          <w:p w14:paraId="6B28D006">
            <w:pPr>
              <w:pStyle w:val="3"/>
              <w:widowControl/>
              <w:numPr>
                <w:ilvl w:val="0"/>
                <w:numId w:val="0"/>
              </w:numPr>
              <w:autoSpaceDE w:val="0"/>
              <w:autoSpaceDN w:val="0"/>
              <w:adjustRightInd w:val="0"/>
              <w:snapToGrid w:val="0"/>
              <w:jc w:val="both"/>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２</w:t>
            </w:r>
            <w:r>
              <w:rPr>
                <w:rFonts w:hint="default" w:ascii="Times New Roman" w:hAnsi="Times New Roman" w:eastAsia="仿宋" w:cs="Times New Roman"/>
                <w:kern w:val="0"/>
                <w:sz w:val="21"/>
                <w:szCs w:val="21"/>
                <w:highlight w:val="none"/>
                <w:lang w:val="en-US" w:eastAsia="zh-CN"/>
              </w:rPr>
              <w:t>.</w:t>
            </w:r>
            <w:r>
              <w:rPr>
                <w:rFonts w:hint="default" w:ascii="Times New Roman" w:hAnsi="Times New Roman" w:eastAsia="仿宋" w:cs="Times New Roman"/>
                <w:kern w:val="0"/>
                <w:sz w:val="21"/>
                <w:szCs w:val="21"/>
                <w:highlight w:val="none"/>
                <w:lang w:eastAsia="zh-CN"/>
              </w:rPr>
              <w:t>主持制定专业领域相关行业标准。</w:t>
            </w:r>
          </w:p>
        </w:tc>
        <w:tc>
          <w:tcPr>
            <w:tcW w:w="500" w:type="pct"/>
            <w:vMerge w:val="continue"/>
            <w:shd w:val="clear" w:color="auto" w:fill="auto"/>
            <w:vAlign w:val="center"/>
          </w:tcPr>
          <w:p w14:paraId="1A7A9CFD">
            <w:pPr>
              <w:pStyle w:val="3"/>
              <w:rPr>
                <w:rFonts w:hint="default" w:ascii="Times New Roman" w:hAnsi="Times New Roman" w:cs="Times New Roman"/>
                <w:color w:val="000000" w:themeColor="text1"/>
                <w:highlight w:val="none"/>
                <w14:textFill>
                  <w14:solidFill>
                    <w14:schemeClr w14:val="tx1"/>
                  </w14:solidFill>
                </w14:textFill>
              </w:rPr>
            </w:pPr>
          </w:p>
        </w:tc>
      </w:tr>
      <w:tr w14:paraId="5AEA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7" w:type="pct"/>
            <w:shd w:val="clear" w:color="auto" w:fill="auto"/>
            <w:vAlign w:val="center"/>
          </w:tcPr>
          <w:p w14:paraId="3099268C">
            <w:pPr>
              <w:pStyle w:val="3"/>
              <w:jc w:val="center"/>
              <w:rPr>
                <w:rFonts w:hint="default" w:ascii="Times New Roman" w:hAnsi="Times New Roman" w:eastAsia="仿宋" w:cs="Times New Roman"/>
                <w:b/>
                <w:bCs/>
                <w:color w:val="000000" w:themeColor="text1"/>
                <w:highlight w:val="none"/>
                <w14:textFill>
                  <w14:solidFill>
                    <w14:schemeClr w14:val="tx1"/>
                  </w14:solidFill>
                </w14:textFill>
              </w:rPr>
            </w:pPr>
            <w:r>
              <w:rPr>
                <w:rFonts w:hint="default" w:ascii="Times New Roman" w:hAnsi="Times New Roman" w:eastAsia="仿宋" w:cs="Times New Roman"/>
                <w:b/>
                <w:bCs/>
                <w:color w:val="000000" w:themeColor="text1"/>
                <w:highlight w:val="none"/>
                <w14:textFill>
                  <w14:solidFill>
                    <w14:schemeClr w14:val="tx1"/>
                  </w14:solidFill>
                </w14:textFill>
              </w:rPr>
              <w:t>C</w:t>
            </w:r>
          </w:p>
        </w:tc>
        <w:tc>
          <w:tcPr>
            <w:tcW w:w="423" w:type="pct"/>
            <w:shd w:val="clear" w:color="auto" w:fill="auto"/>
            <w:vAlign w:val="center"/>
          </w:tcPr>
          <w:p w14:paraId="0FE56C68">
            <w:pPr>
              <w:jc w:val="both"/>
              <w:rPr>
                <w:rFonts w:hint="default" w:ascii="Times New Roman" w:hAnsi="Times New Roman" w:eastAsia="仿宋" w:cs="Times New Roman"/>
                <w:b/>
                <w:bCs/>
                <w:color w:val="000000" w:themeColor="text1"/>
                <w:szCs w:val="21"/>
                <w:highlight w:val="none"/>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5A（博士）</w:t>
            </w:r>
          </w:p>
        </w:tc>
        <w:tc>
          <w:tcPr>
            <w:tcW w:w="1558" w:type="pct"/>
            <w:shd w:val="clear" w:color="auto" w:fill="auto"/>
            <w:vAlign w:val="center"/>
          </w:tcPr>
          <w:p w14:paraId="14EC6989">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1.作为主要完成人获市级科技技术奖励（自然科学奖、技术发明奖、科学技术进步奖）（一等奖排名前五、二等奖排名前三）。</w:t>
            </w:r>
          </w:p>
          <w:p w14:paraId="0799D709">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2.主持市厅级科研项目（结题验收通过）。</w:t>
            </w:r>
          </w:p>
          <w:p w14:paraId="65BF7B7C">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3.主持市厅级人文社会科学研究项目社会科学基金项目（结题验收通过）。</w:t>
            </w:r>
          </w:p>
        </w:tc>
        <w:tc>
          <w:tcPr>
            <w:tcW w:w="1312" w:type="pct"/>
            <w:shd w:val="clear" w:color="auto" w:fill="auto"/>
            <w:vAlign w:val="center"/>
          </w:tcPr>
          <w:p w14:paraId="05ECB277">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SCIE中科院JCR期刊大类分区三区学术论文1篇</w:t>
            </w:r>
            <w:bookmarkStart w:id="0" w:name="_GoBack"/>
            <w:bookmarkEnd w:id="0"/>
          </w:p>
        </w:tc>
        <w:tc>
          <w:tcPr>
            <w:tcW w:w="443" w:type="pct"/>
            <w:shd w:val="clear" w:color="auto" w:fill="auto"/>
            <w:vAlign w:val="center"/>
          </w:tcPr>
          <w:p w14:paraId="37E66283">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公开出版学术著作（不少于10万字，不限排名）。</w:t>
            </w:r>
          </w:p>
        </w:tc>
        <w:tc>
          <w:tcPr>
            <w:tcW w:w="504" w:type="pct"/>
            <w:shd w:val="clear" w:color="auto" w:fill="auto"/>
            <w:vAlign w:val="center"/>
          </w:tcPr>
          <w:p w14:paraId="19B67DEF">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授权国际发明专利。</w:t>
            </w:r>
          </w:p>
        </w:tc>
        <w:tc>
          <w:tcPr>
            <w:tcW w:w="500" w:type="pct"/>
            <w:vMerge w:val="continue"/>
            <w:shd w:val="clear" w:color="auto" w:fill="auto"/>
            <w:vAlign w:val="center"/>
          </w:tcPr>
          <w:p w14:paraId="537AA582">
            <w:pPr>
              <w:pStyle w:val="3"/>
              <w:rPr>
                <w:rFonts w:hint="default" w:ascii="Times New Roman" w:hAnsi="Times New Roman" w:cs="Times New Roman"/>
                <w:color w:val="000000" w:themeColor="text1"/>
                <w:highlight w:val="none"/>
                <w14:textFill>
                  <w14:solidFill>
                    <w14:schemeClr w14:val="tx1"/>
                  </w14:solidFill>
                </w14:textFill>
              </w:rPr>
            </w:pPr>
          </w:p>
        </w:tc>
      </w:tr>
      <w:tr w14:paraId="5895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7" w:type="pct"/>
            <w:shd w:val="clear" w:color="auto" w:fill="auto"/>
            <w:vAlign w:val="center"/>
          </w:tcPr>
          <w:p w14:paraId="1710ED7F">
            <w:pPr>
              <w:pStyle w:val="3"/>
              <w:jc w:val="center"/>
              <w:rPr>
                <w:rFonts w:hint="default" w:ascii="Times New Roman" w:hAnsi="Times New Roman" w:eastAsia="仿宋" w:cs="Times New Roman"/>
                <w:b/>
                <w:bCs/>
                <w:color w:val="000000" w:themeColor="text1"/>
                <w:highlight w:val="none"/>
                <w14:textFill>
                  <w14:solidFill>
                    <w14:schemeClr w14:val="tx1"/>
                  </w14:solidFill>
                </w14:textFill>
              </w:rPr>
            </w:pPr>
            <w:r>
              <w:rPr>
                <w:rFonts w:hint="default" w:ascii="Times New Roman" w:hAnsi="Times New Roman" w:eastAsia="仿宋" w:cs="Times New Roman"/>
                <w:b/>
                <w:bCs/>
                <w:color w:val="000000" w:themeColor="text1"/>
                <w:highlight w:val="none"/>
                <w14:textFill>
                  <w14:solidFill>
                    <w14:schemeClr w14:val="tx1"/>
                  </w14:solidFill>
                </w14:textFill>
              </w:rPr>
              <w:t>D</w:t>
            </w:r>
          </w:p>
        </w:tc>
        <w:tc>
          <w:tcPr>
            <w:tcW w:w="423" w:type="pct"/>
            <w:shd w:val="clear" w:color="auto" w:fill="auto"/>
            <w:vAlign w:val="center"/>
          </w:tcPr>
          <w:p w14:paraId="74F65217">
            <w:pPr>
              <w:jc w:val="both"/>
              <w:rPr>
                <w:rFonts w:hint="default" w:ascii="Times New Roman" w:hAnsi="Times New Roman" w:eastAsia="仿宋" w:cs="Times New Roman"/>
                <w:color w:val="000000" w:themeColor="text1"/>
                <w:szCs w:val="21"/>
                <w:highlight w:val="none"/>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通过学校论文盲审（博士）</w:t>
            </w:r>
          </w:p>
          <w:p w14:paraId="213FF50E">
            <w:pPr>
              <w:jc w:val="both"/>
              <w:rPr>
                <w:rFonts w:hint="default" w:ascii="Times New Roman" w:hAnsi="Times New Roman" w:eastAsia="仿宋" w:cs="Times New Roman"/>
                <w:color w:val="000000" w:themeColor="text1"/>
                <w:szCs w:val="21"/>
                <w:highlight w:val="none"/>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3A（硕士）</w:t>
            </w:r>
          </w:p>
        </w:tc>
        <w:tc>
          <w:tcPr>
            <w:tcW w:w="1558" w:type="pct"/>
            <w:shd w:val="clear" w:color="auto" w:fill="auto"/>
            <w:vAlign w:val="center"/>
          </w:tcPr>
          <w:p w14:paraId="02164A5B">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1.主持江苏省研究生科研与实践创新计划项目（结题验收通过）。</w:t>
            </w:r>
          </w:p>
          <w:p w14:paraId="2E7B5A96">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2.《全国普通高校大学生竞赛目录》赛事全国一等奖（排名第一）；中国研究生实践创新系列大赛全国一等奖（排名第一）。</w:t>
            </w:r>
          </w:p>
          <w:p w14:paraId="273B0261">
            <w:pPr>
              <w:pStyle w:val="3"/>
              <w:jc w:val="both"/>
              <w:rPr>
                <w:rFonts w:hint="default" w:ascii="Times New Roman" w:hAnsi="Times New Roman" w:eastAsia="仿宋" w:cs="Times New Roman"/>
                <w:color w:val="000000" w:themeColor="text1"/>
                <w:highlight w:val="none"/>
                <w14:textFill>
                  <w14:solidFill>
                    <w14:schemeClr w14:val="tx1"/>
                  </w14:solidFill>
                </w14:textFill>
              </w:rPr>
            </w:pPr>
          </w:p>
        </w:tc>
        <w:tc>
          <w:tcPr>
            <w:tcW w:w="1312" w:type="pct"/>
            <w:shd w:val="clear" w:color="auto" w:fill="auto"/>
            <w:vAlign w:val="center"/>
          </w:tcPr>
          <w:p w14:paraId="7D91EDF7">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SCIE中科院JCR期刊大类分区四区学术论文1篇；</w:t>
            </w:r>
          </w:p>
          <w:p w14:paraId="009A6FE0">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数学教育方向</w:t>
            </w:r>
            <w:r>
              <w:rPr>
                <w:rFonts w:hint="eastAsia" w:eastAsia="仿宋" w:cs="Times New Roman"/>
                <w:color w:val="000000" w:themeColor="text1"/>
                <w:highlight w:val="none"/>
                <w:lang w:val="en-US" w:eastAsia="zh-CN"/>
                <w14:textFill>
                  <w14:solidFill>
                    <w14:schemeClr w14:val="tx1"/>
                  </w14:solidFill>
                </w14:textFill>
              </w:rPr>
              <w:t>的博士可</w:t>
            </w:r>
            <w:r>
              <w:rPr>
                <w:rFonts w:hint="default" w:ascii="Times New Roman" w:hAnsi="Times New Roman" w:eastAsia="仿宋" w:cs="Times New Roman"/>
                <w:color w:val="000000" w:themeColor="text1"/>
                <w:highlight w:val="none"/>
                <w14:textFill>
                  <w14:solidFill>
                    <w14:schemeClr w14:val="tx1"/>
                  </w14:solidFill>
                </w14:textFill>
              </w:rPr>
              <w:t>在CSSCI及其扩展版论文2篇（CSSCI论文至少1篇）</w:t>
            </w:r>
          </w:p>
        </w:tc>
        <w:tc>
          <w:tcPr>
            <w:tcW w:w="443" w:type="pct"/>
            <w:shd w:val="clear" w:color="auto" w:fill="auto"/>
            <w:vAlign w:val="center"/>
          </w:tcPr>
          <w:p w14:paraId="0935ADE5">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公开出版学术著作（不少于3万字，排名前一）。</w:t>
            </w:r>
          </w:p>
        </w:tc>
        <w:tc>
          <w:tcPr>
            <w:tcW w:w="504" w:type="pct"/>
            <w:shd w:val="clear" w:color="auto" w:fill="auto"/>
            <w:vAlign w:val="center"/>
          </w:tcPr>
          <w:p w14:paraId="21D21E01">
            <w:pPr>
              <w:pStyle w:val="3"/>
              <w:widowControl/>
              <w:autoSpaceDE w:val="0"/>
              <w:autoSpaceDN w:val="0"/>
              <w:adjustRightInd w:val="0"/>
              <w:snapToGrid w:val="0"/>
              <w:jc w:val="both"/>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授权国家发明专利。</w:t>
            </w:r>
          </w:p>
        </w:tc>
        <w:tc>
          <w:tcPr>
            <w:tcW w:w="500" w:type="pct"/>
            <w:vMerge w:val="continue"/>
            <w:shd w:val="clear" w:color="auto" w:fill="auto"/>
            <w:vAlign w:val="center"/>
          </w:tcPr>
          <w:p w14:paraId="29C76AAA">
            <w:pPr>
              <w:pStyle w:val="3"/>
              <w:rPr>
                <w:rFonts w:hint="default" w:ascii="Times New Roman" w:hAnsi="Times New Roman" w:cs="Times New Roman"/>
                <w:color w:val="000000" w:themeColor="text1"/>
                <w:highlight w:val="none"/>
                <w14:textFill>
                  <w14:solidFill>
                    <w14:schemeClr w14:val="tx1"/>
                  </w14:solidFill>
                </w14:textFill>
              </w:rPr>
            </w:pPr>
          </w:p>
        </w:tc>
      </w:tr>
      <w:tr w14:paraId="6A29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1" w:hRule="atLeast"/>
        </w:trPr>
        <w:tc>
          <w:tcPr>
            <w:tcW w:w="257" w:type="pct"/>
            <w:shd w:val="clear" w:color="auto" w:fill="auto"/>
            <w:vAlign w:val="center"/>
          </w:tcPr>
          <w:p w14:paraId="2AE96CD7">
            <w:pPr>
              <w:pStyle w:val="3"/>
              <w:jc w:val="center"/>
              <w:rPr>
                <w:rFonts w:hint="default" w:ascii="Times New Roman" w:hAnsi="Times New Roman" w:eastAsia="仿宋" w:cs="Times New Roman"/>
                <w:b/>
                <w:bCs/>
                <w:color w:val="000000" w:themeColor="text1"/>
                <w:highlight w:val="none"/>
                <w14:textFill>
                  <w14:solidFill>
                    <w14:schemeClr w14:val="tx1"/>
                  </w14:solidFill>
                </w14:textFill>
              </w:rPr>
            </w:pPr>
            <w:r>
              <w:rPr>
                <w:rFonts w:hint="default" w:ascii="Times New Roman" w:hAnsi="Times New Roman" w:eastAsia="仿宋" w:cs="Times New Roman"/>
                <w:b/>
                <w:bCs/>
                <w:color w:val="000000" w:themeColor="text1"/>
                <w:highlight w:val="none"/>
                <w14:textFill>
                  <w14:solidFill>
                    <w14:schemeClr w14:val="tx1"/>
                  </w14:solidFill>
                </w14:textFill>
              </w:rPr>
              <w:t>E</w:t>
            </w:r>
          </w:p>
        </w:tc>
        <w:tc>
          <w:tcPr>
            <w:tcW w:w="423" w:type="pct"/>
            <w:shd w:val="clear" w:color="auto" w:fill="auto"/>
            <w:vAlign w:val="center"/>
          </w:tcPr>
          <w:p w14:paraId="5B3BC3A9">
            <w:pPr>
              <w:jc w:val="both"/>
              <w:rPr>
                <w:rFonts w:hint="default" w:ascii="Times New Roman" w:hAnsi="Times New Roman" w:eastAsia="仿宋" w:cs="Times New Roman"/>
                <w:color w:val="000000" w:themeColor="text1"/>
                <w:szCs w:val="21"/>
                <w:highlight w:val="none"/>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1B2C（硕士）</w:t>
            </w:r>
          </w:p>
          <w:p w14:paraId="61E2D18F">
            <w:pPr>
              <w:jc w:val="both"/>
              <w:rPr>
                <w:rFonts w:hint="default" w:ascii="Times New Roman" w:hAnsi="Times New Roman" w:eastAsia="仿宋" w:cs="Times New Roman"/>
                <w:b/>
                <w:bCs/>
                <w:color w:val="000000" w:themeColor="text1"/>
                <w:szCs w:val="21"/>
                <w:highlight w:val="none"/>
                <w14:textFill>
                  <w14:solidFill>
                    <w14:schemeClr w14:val="tx1"/>
                  </w14:solidFill>
                </w14:textFill>
              </w:rPr>
            </w:pPr>
          </w:p>
        </w:tc>
        <w:tc>
          <w:tcPr>
            <w:tcW w:w="1558" w:type="pct"/>
            <w:shd w:val="clear" w:color="auto" w:fill="auto"/>
            <w:vAlign w:val="center"/>
          </w:tcPr>
          <w:p w14:paraId="788179EF">
            <w:pPr>
              <w:pStyle w:val="3"/>
              <w:jc w:val="both"/>
              <w:rPr>
                <w:rFonts w:hint="default" w:ascii="Times New Roman" w:hAnsi="Times New Roman" w:eastAsia="仿宋" w:cs="Times New Roman"/>
                <w:color w:val="000000" w:themeColor="text1"/>
                <w:highlight w:val="none"/>
                <w14:textFill>
                  <w14:solidFill>
                    <w14:schemeClr w14:val="tx1"/>
                  </w14:solidFill>
                </w14:textFill>
              </w:rPr>
            </w:pPr>
          </w:p>
        </w:tc>
        <w:tc>
          <w:tcPr>
            <w:tcW w:w="1312" w:type="pct"/>
            <w:shd w:val="clear" w:color="auto" w:fill="auto"/>
            <w:vAlign w:val="center"/>
          </w:tcPr>
          <w:p w14:paraId="23A7D477">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1.公开出版的普通学术期刊论文；</w:t>
            </w:r>
          </w:p>
          <w:p w14:paraId="4030053C">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2.公开出版的国际或全国性学术会议论文集上发表或出版的学术论文、报告。</w:t>
            </w:r>
          </w:p>
        </w:tc>
        <w:tc>
          <w:tcPr>
            <w:tcW w:w="443" w:type="pct"/>
            <w:shd w:val="clear" w:color="auto" w:fill="auto"/>
            <w:vAlign w:val="center"/>
          </w:tcPr>
          <w:p w14:paraId="36054063">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公开出版学术著作（不少于3万字，排名前三）。</w:t>
            </w:r>
          </w:p>
        </w:tc>
        <w:tc>
          <w:tcPr>
            <w:tcW w:w="504" w:type="pct"/>
            <w:shd w:val="clear" w:color="auto" w:fill="auto"/>
            <w:vAlign w:val="center"/>
          </w:tcPr>
          <w:p w14:paraId="09F16A8C">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1.授权实用新型专利。</w:t>
            </w:r>
          </w:p>
          <w:p w14:paraId="29C6891C">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2.授权软件著作权。</w:t>
            </w:r>
          </w:p>
          <w:p w14:paraId="52337FB3">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3.授权外观设计专利。</w:t>
            </w:r>
          </w:p>
          <w:p w14:paraId="723F0527">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lang w:val="en-US" w:eastAsia="zh-CN"/>
                <w14:textFill>
                  <w14:solidFill>
                    <w14:schemeClr w14:val="tx1"/>
                  </w14:solidFill>
                </w14:textFill>
              </w:rPr>
              <w:t>4</w:t>
            </w:r>
            <w:r>
              <w:rPr>
                <w:rFonts w:hint="default" w:ascii="Times New Roman" w:hAnsi="Times New Roman" w:eastAsia="仿宋" w:cs="Times New Roman"/>
                <w:color w:val="000000" w:themeColor="text1"/>
                <w:highlight w:val="none"/>
                <w14:textFill>
                  <w14:solidFill>
                    <w14:schemeClr w14:val="tx1"/>
                  </w14:solidFill>
                </w14:textFill>
              </w:rPr>
              <w:t>.参加市厅级以上专业展览。</w:t>
            </w:r>
          </w:p>
        </w:tc>
        <w:tc>
          <w:tcPr>
            <w:tcW w:w="500" w:type="pct"/>
            <w:vMerge w:val="continue"/>
            <w:shd w:val="clear" w:color="auto" w:fill="auto"/>
            <w:vAlign w:val="center"/>
          </w:tcPr>
          <w:p w14:paraId="5873F193">
            <w:pPr>
              <w:pStyle w:val="3"/>
              <w:rPr>
                <w:rFonts w:hint="default" w:ascii="Times New Roman" w:hAnsi="Times New Roman" w:cs="Times New Roman"/>
                <w:color w:val="000000" w:themeColor="text1"/>
                <w:highlight w:val="none"/>
                <w14:textFill>
                  <w14:solidFill>
                    <w14:schemeClr w14:val="tx1"/>
                  </w14:solidFill>
                </w14:textFill>
              </w:rPr>
            </w:pPr>
          </w:p>
        </w:tc>
      </w:tr>
      <w:tr w14:paraId="56E34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7" w:type="pct"/>
            <w:shd w:val="clear" w:color="auto" w:fill="auto"/>
            <w:vAlign w:val="center"/>
          </w:tcPr>
          <w:p w14:paraId="006035A1">
            <w:pPr>
              <w:pStyle w:val="3"/>
              <w:jc w:val="center"/>
              <w:rPr>
                <w:rFonts w:hint="default" w:ascii="Times New Roman" w:hAnsi="Times New Roman" w:eastAsia="仿宋" w:cs="Times New Roman"/>
                <w:b/>
                <w:bCs/>
                <w:color w:val="000000" w:themeColor="text1"/>
                <w:highlight w:val="none"/>
                <w14:textFill>
                  <w14:solidFill>
                    <w14:schemeClr w14:val="tx1"/>
                  </w14:solidFill>
                </w14:textFill>
              </w:rPr>
            </w:pPr>
            <w:r>
              <w:rPr>
                <w:rFonts w:hint="default" w:ascii="Times New Roman" w:hAnsi="Times New Roman" w:eastAsia="仿宋" w:cs="Times New Roman"/>
                <w:b/>
                <w:bCs/>
                <w:color w:val="000000" w:themeColor="text1"/>
                <w:highlight w:val="none"/>
                <w14:textFill>
                  <w14:solidFill>
                    <w14:schemeClr w14:val="tx1"/>
                  </w14:solidFill>
                </w14:textFill>
              </w:rPr>
              <w:t>说明</w:t>
            </w:r>
          </w:p>
        </w:tc>
        <w:tc>
          <w:tcPr>
            <w:tcW w:w="423" w:type="pct"/>
            <w:shd w:val="clear" w:color="auto" w:fill="auto"/>
            <w:vAlign w:val="center"/>
          </w:tcPr>
          <w:p w14:paraId="71DC6649">
            <w:pPr>
              <w:jc w:val="both"/>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kern w:val="0"/>
                <w:szCs w:val="21"/>
                <w:highlight w:val="none"/>
                <w14:textFill>
                  <w14:solidFill>
                    <w14:schemeClr w14:val="tx1"/>
                  </w14:solidFill>
                </w14:textFill>
              </w:rPr>
              <w:t>学校统一组织的论文盲审评阅结果，以最终盲审结果为准。</w:t>
            </w:r>
          </w:p>
          <w:p w14:paraId="55C4F5CF">
            <w:pPr>
              <w:jc w:val="both"/>
              <w:rPr>
                <w:rFonts w:hint="default" w:ascii="Times New Roman" w:hAnsi="Times New Roman" w:eastAsia="仿宋" w:cs="Times New Roman"/>
                <w:color w:val="000000" w:themeColor="text1"/>
                <w:kern w:val="0"/>
                <w:szCs w:val="21"/>
                <w:highlight w:val="none"/>
                <w14:textFill>
                  <w14:solidFill>
                    <w14:schemeClr w14:val="tx1"/>
                  </w14:solidFill>
                </w14:textFill>
              </w:rPr>
            </w:pPr>
          </w:p>
        </w:tc>
        <w:tc>
          <w:tcPr>
            <w:tcW w:w="1558" w:type="pct"/>
            <w:shd w:val="clear" w:color="auto" w:fill="auto"/>
            <w:vAlign w:val="center"/>
          </w:tcPr>
          <w:p w14:paraId="734EC681">
            <w:pPr>
              <w:jc w:val="both"/>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kern w:val="0"/>
                <w:szCs w:val="21"/>
                <w:highlight w:val="none"/>
                <w14:textFill>
                  <w14:solidFill>
                    <w14:schemeClr w14:val="tx1"/>
                  </w14:solidFill>
                </w14:textFill>
              </w:rPr>
              <w:t>1.署名要求：苏州大学（英文名为Soochow University）为第一署名单位</w:t>
            </w:r>
            <w:r>
              <w:rPr>
                <w:rFonts w:hint="default" w:ascii="Times New Roman" w:hAnsi="Times New Roman" w:eastAsia="仿宋" w:cs="Times New Roman"/>
                <w:color w:val="000000" w:themeColor="text1"/>
                <w:szCs w:val="21"/>
                <w:highlight w:val="none"/>
                <w14:textFill>
                  <w14:solidFill>
                    <w14:schemeClr w14:val="tx1"/>
                  </w14:solidFill>
                </w14:textFill>
              </w:rPr>
              <w:t>，</w:t>
            </w:r>
            <w:r>
              <w:rPr>
                <w:rFonts w:hint="default" w:ascii="Times New Roman" w:hAnsi="Times New Roman" w:eastAsia="仿宋" w:cs="Times New Roman"/>
                <w:color w:val="000000" w:themeColor="text1"/>
                <w:kern w:val="0"/>
                <w:szCs w:val="21"/>
                <w:highlight w:val="none"/>
                <w14:textFill>
                  <w14:solidFill>
                    <w14:schemeClr w14:val="tx1"/>
                  </w14:solidFill>
                </w14:textFill>
              </w:rPr>
              <w:t>且</w:t>
            </w:r>
            <w:r>
              <w:rPr>
                <w:rFonts w:hint="default" w:ascii="Times New Roman" w:hAnsi="Times New Roman" w:eastAsia="仿宋" w:cs="Times New Roman"/>
                <w:color w:val="000000" w:themeColor="text1"/>
                <w:kern w:val="0"/>
                <w:szCs w:val="21"/>
                <w:highlight w:val="none"/>
                <w:lang w:val="en-US" w:eastAsia="zh-CN"/>
                <w14:textFill>
                  <w14:solidFill>
                    <w14:schemeClr w14:val="tx1"/>
                  </w14:solidFill>
                </w14:textFill>
              </w:rPr>
              <w:t>成果</w:t>
            </w:r>
            <w:r>
              <w:rPr>
                <w:rFonts w:hint="default" w:ascii="Times New Roman" w:hAnsi="Times New Roman" w:eastAsia="仿宋" w:cs="Times New Roman"/>
                <w:color w:val="000000" w:themeColor="text1"/>
                <w:kern w:val="0"/>
                <w:szCs w:val="21"/>
                <w:highlight w:val="none"/>
                <w14:textFill>
                  <w14:solidFill>
                    <w14:schemeClr w14:val="tx1"/>
                  </w14:solidFill>
                </w14:textFill>
              </w:rPr>
              <w:t>须对应论文章节。</w:t>
            </w:r>
          </w:p>
          <w:p w14:paraId="45D18FB4">
            <w:pPr>
              <w:jc w:val="both"/>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w:t>
            </w:r>
            <w:r>
              <w:rPr>
                <w:rFonts w:hint="default" w:ascii="Times New Roman" w:hAnsi="Times New Roman" w:eastAsia="仿宋" w:cs="Times New Roman"/>
                <w:color w:val="000000" w:themeColor="text1"/>
                <w:kern w:val="0"/>
                <w:szCs w:val="21"/>
                <w:highlight w:val="none"/>
                <w14:textFill>
                  <w14:solidFill>
                    <w14:schemeClr w14:val="tx1"/>
                  </w14:solidFill>
                </w14:textFill>
              </w:rPr>
              <w:t>《全国普通高校大学生竞赛目录》以申报当年中国高等教育学会发布为准。</w:t>
            </w:r>
          </w:p>
        </w:tc>
        <w:tc>
          <w:tcPr>
            <w:tcW w:w="1312" w:type="pct"/>
            <w:shd w:val="clear" w:color="auto" w:fill="auto"/>
            <w:vAlign w:val="center"/>
          </w:tcPr>
          <w:p w14:paraId="3C66A0DA">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1.公开发表论文不含增刊、增版。同一论文属于不同级别，以论文所属的最高级别计算，不重复计算。</w:t>
            </w:r>
          </w:p>
          <w:p w14:paraId="79377208">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2.“SCI分区”按照《中国科学院文献情报中心期刊分区表》大类分区界定，论文类型为“Article”。外文期刊不能是中科院近三年的年度性负面清单期刊。</w:t>
            </w:r>
          </w:p>
          <w:p w14:paraId="02413EC5">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3.学术论文成果，以正式录用通知为准。</w:t>
            </w:r>
          </w:p>
          <w:p w14:paraId="6FE61E69">
            <w:pPr>
              <w:pStyle w:val="3"/>
              <w:shd w:val="clear" w:color="auto"/>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4.学位申请人为第一作者，或者论文署名以英文字母排序且为国际合作论文。</w:t>
            </w:r>
          </w:p>
          <w:p w14:paraId="6A298D4A">
            <w:pPr>
              <w:pStyle w:val="3"/>
              <w:shd w:val="clear" w:color="auto"/>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5.署名要求：苏州大学（英文名为Soochow University）为申请人第一署名单位，并注明培养单位。</w:t>
            </w:r>
          </w:p>
          <w:p w14:paraId="7FEEDE91">
            <w:pPr>
              <w:pStyle w:val="3"/>
              <w:jc w:val="both"/>
              <w:rPr>
                <w:rFonts w:hint="default" w:ascii="Times New Roman" w:hAnsi="Times New Roman" w:eastAsia="仿宋" w:cs="Times New Roman"/>
                <w:color w:val="000000" w:themeColor="text1"/>
                <w:highlight w:val="none"/>
                <w14:textFill>
                  <w14:solidFill>
                    <w14:schemeClr w14:val="tx1"/>
                  </w14:solidFill>
                </w14:textFill>
              </w:rPr>
            </w:pPr>
          </w:p>
        </w:tc>
        <w:tc>
          <w:tcPr>
            <w:tcW w:w="443" w:type="pct"/>
            <w:shd w:val="clear" w:color="auto" w:fill="auto"/>
            <w:vAlign w:val="center"/>
          </w:tcPr>
          <w:p w14:paraId="59839E63">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1.苏州大学（英文名为Soochow University）为第一署名单位，并注明培养单位。</w:t>
            </w:r>
          </w:p>
          <w:p w14:paraId="130BA892">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shd w:val="clear" w:color="auto"/>
                <w14:textFill>
                  <w14:solidFill>
                    <w14:schemeClr w14:val="tx1"/>
                  </w14:solidFill>
                </w14:textFill>
              </w:rPr>
              <w:t>2.同一个著作成果只能用作1次申请学位。</w:t>
            </w:r>
          </w:p>
        </w:tc>
        <w:tc>
          <w:tcPr>
            <w:tcW w:w="504" w:type="pct"/>
            <w:shd w:val="clear" w:color="auto" w:fill="auto"/>
            <w:vAlign w:val="center"/>
          </w:tcPr>
          <w:p w14:paraId="706D42D6">
            <w:pPr>
              <w:pStyle w:val="3"/>
              <w:jc w:val="both"/>
              <w:rPr>
                <w:rFonts w:hint="default" w:ascii="Times New Roman" w:hAnsi="Times New Roman" w:eastAsia="仿宋" w:cs="Times New Roman"/>
                <w:color w:val="000000" w:themeColor="text1"/>
                <w:highlight w:val="none"/>
                <w14:textFill>
                  <w14:solidFill>
                    <w14:schemeClr w14:val="tx1"/>
                  </w14:solidFill>
                </w14:textFill>
              </w:rPr>
            </w:pPr>
            <w:r>
              <w:rPr>
                <w:rFonts w:hint="default" w:ascii="Times New Roman" w:hAnsi="Times New Roman" w:eastAsia="仿宋" w:cs="Times New Roman"/>
                <w:color w:val="000000" w:themeColor="text1"/>
                <w:highlight w:val="none"/>
                <w14:textFill>
                  <w14:solidFill>
                    <w14:schemeClr w14:val="tx1"/>
                  </w14:solidFill>
                </w14:textFill>
              </w:rPr>
              <w:t>1.苏州大学（英文名为Soochow University）为第一署名单位，并注明培养单位。</w:t>
            </w:r>
          </w:p>
          <w:p w14:paraId="48955A54">
            <w:pPr>
              <w:pStyle w:val="3"/>
              <w:jc w:val="both"/>
              <w:rPr>
                <w:rFonts w:hint="default" w:ascii="Times New Roman" w:hAnsi="Times New Roman" w:eastAsia="仿宋" w:cs="Times New Roman"/>
                <w:color w:val="000000" w:themeColor="text1"/>
                <w:highlight w:val="none"/>
                <w:shd w:val="clear" w:color="auto"/>
                <w14:textFill>
                  <w14:solidFill>
                    <w14:schemeClr w14:val="tx1"/>
                  </w14:solidFill>
                </w14:textFill>
              </w:rPr>
            </w:pPr>
            <w:r>
              <w:rPr>
                <w:rFonts w:hint="default" w:ascii="Times New Roman" w:hAnsi="Times New Roman" w:eastAsia="仿宋" w:cs="Times New Roman"/>
                <w:color w:val="000000" w:themeColor="text1"/>
                <w:highlight w:val="none"/>
                <w:shd w:val="clear" w:color="auto"/>
                <w14:textFill>
                  <w14:solidFill>
                    <w14:schemeClr w14:val="tx1"/>
                  </w14:solidFill>
                </w14:textFill>
              </w:rPr>
              <w:t>2.应用类成果须为排名第一，或导师排名第一学生第二。</w:t>
            </w:r>
          </w:p>
          <w:p w14:paraId="521B09EB">
            <w:pPr>
              <w:pStyle w:val="3"/>
              <w:jc w:val="both"/>
              <w:rPr>
                <w:rFonts w:hint="default" w:ascii="Times New Roman" w:hAnsi="Times New Roman" w:eastAsia="仿宋" w:cs="Times New Roman"/>
                <w:color w:val="000000" w:themeColor="text1"/>
                <w:highlight w:val="none"/>
                <w:shd w:val="clear" w:color="auto"/>
                <w14:textFill>
                  <w14:solidFill>
                    <w14:schemeClr w14:val="tx1"/>
                  </w14:solidFill>
                </w14:textFill>
              </w:rPr>
            </w:pPr>
            <w:r>
              <w:rPr>
                <w:rFonts w:hint="default" w:ascii="Times New Roman" w:hAnsi="Times New Roman" w:eastAsia="仿宋" w:cs="Times New Roman"/>
                <w:color w:val="000000" w:themeColor="text1"/>
                <w:highlight w:val="none"/>
                <w:shd w:val="clear" w:color="auto"/>
                <w14:textFill>
                  <w14:solidFill>
                    <w14:schemeClr w14:val="tx1"/>
                  </w14:solidFill>
                </w14:textFill>
              </w:rPr>
              <w:t>3.专利奖仅认可政府部门设立的相关奖项。</w:t>
            </w:r>
          </w:p>
        </w:tc>
        <w:tc>
          <w:tcPr>
            <w:tcW w:w="500" w:type="pct"/>
            <w:vMerge w:val="continue"/>
            <w:shd w:val="clear" w:color="auto" w:fill="auto"/>
            <w:vAlign w:val="center"/>
          </w:tcPr>
          <w:p w14:paraId="241631FB">
            <w:pPr>
              <w:pStyle w:val="3"/>
              <w:rPr>
                <w:rFonts w:hint="default" w:ascii="Times New Roman" w:hAnsi="Times New Roman" w:cs="Times New Roman"/>
                <w:color w:val="000000" w:themeColor="text1"/>
                <w:highlight w:val="none"/>
                <w14:textFill>
                  <w14:solidFill>
                    <w14:schemeClr w14:val="tx1"/>
                  </w14:solidFill>
                </w14:textFill>
              </w:rPr>
            </w:pPr>
          </w:p>
        </w:tc>
      </w:tr>
    </w:tbl>
    <w:p w14:paraId="577F5E5F">
      <w:pPr>
        <w:rPr>
          <w:rFonts w:ascii="Times New Roman" w:hAnsi="Times New Roman" w:cs="仿宋_GB2312"/>
          <w:color w:val="000000" w:themeColor="text1"/>
          <w:kern w:val="0"/>
          <w:sz w:val="28"/>
          <w:szCs w:val="40"/>
          <w:highlight w:val="none"/>
          <w:lang w:bidi="ar"/>
          <w14:textFill>
            <w14:solidFill>
              <w14:schemeClr w14:val="tx1"/>
            </w14:solidFill>
          </w14:textFill>
        </w:rPr>
      </w:pPr>
    </w:p>
    <w:sectPr>
      <w:pgSz w:w="16838" w:h="11906" w:orient="landscape"/>
      <w:pgMar w:top="1519" w:right="1440" w:bottom="163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2"/>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FhMzczZTk1NDQ5YjhmOGU0ZjIwNmI4MjUzMjRlYWUifQ=="/>
  </w:docVars>
  <w:rsids>
    <w:rsidRoot w:val="565222EE"/>
    <w:rsid w:val="0002117D"/>
    <w:rsid w:val="00211C14"/>
    <w:rsid w:val="0028443A"/>
    <w:rsid w:val="00305E4A"/>
    <w:rsid w:val="00365D21"/>
    <w:rsid w:val="004049DC"/>
    <w:rsid w:val="004655BD"/>
    <w:rsid w:val="004C420E"/>
    <w:rsid w:val="00545C3B"/>
    <w:rsid w:val="005B2A07"/>
    <w:rsid w:val="005C382C"/>
    <w:rsid w:val="00671AB0"/>
    <w:rsid w:val="00700A73"/>
    <w:rsid w:val="0078666C"/>
    <w:rsid w:val="007A0783"/>
    <w:rsid w:val="00851B34"/>
    <w:rsid w:val="00875372"/>
    <w:rsid w:val="0089306D"/>
    <w:rsid w:val="00912EE7"/>
    <w:rsid w:val="00AE44C2"/>
    <w:rsid w:val="00C33BE9"/>
    <w:rsid w:val="00C67628"/>
    <w:rsid w:val="00D572BD"/>
    <w:rsid w:val="00DF2B28"/>
    <w:rsid w:val="00EB601B"/>
    <w:rsid w:val="00EF0DDD"/>
    <w:rsid w:val="00F624B8"/>
    <w:rsid w:val="047F7E66"/>
    <w:rsid w:val="053E33E3"/>
    <w:rsid w:val="087335B4"/>
    <w:rsid w:val="0A56459C"/>
    <w:rsid w:val="0BF5133A"/>
    <w:rsid w:val="0C1D7BFA"/>
    <w:rsid w:val="0CAD6449"/>
    <w:rsid w:val="11515ABE"/>
    <w:rsid w:val="1BEB7771"/>
    <w:rsid w:val="1EB109E6"/>
    <w:rsid w:val="1F672950"/>
    <w:rsid w:val="211E3294"/>
    <w:rsid w:val="22743D02"/>
    <w:rsid w:val="245E07C6"/>
    <w:rsid w:val="28B45D61"/>
    <w:rsid w:val="2C901738"/>
    <w:rsid w:val="2E494294"/>
    <w:rsid w:val="2EBC7ED0"/>
    <w:rsid w:val="2F8046E0"/>
    <w:rsid w:val="313E79B5"/>
    <w:rsid w:val="31C93D74"/>
    <w:rsid w:val="36EA3A7C"/>
    <w:rsid w:val="383513E6"/>
    <w:rsid w:val="3A571AE7"/>
    <w:rsid w:val="3B5D137F"/>
    <w:rsid w:val="44150272"/>
    <w:rsid w:val="4FD3289C"/>
    <w:rsid w:val="506A2A5E"/>
    <w:rsid w:val="518826C4"/>
    <w:rsid w:val="51E53CF6"/>
    <w:rsid w:val="524153E7"/>
    <w:rsid w:val="546155E5"/>
    <w:rsid w:val="565222EE"/>
    <w:rsid w:val="58EF7663"/>
    <w:rsid w:val="5AA224B3"/>
    <w:rsid w:val="5E754328"/>
    <w:rsid w:val="5F2421BE"/>
    <w:rsid w:val="60ED171A"/>
    <w:rsid w:val="69533CD8"/>
    <w:rsid w:val="6A924AFC"/>
    <w:rsid w:val="6D6A4DFE"/>
    <w:rsid w:val="6FA1094E"/>
    <w:rsid w:val="74682D77"/>
    <w:rsid w:val="760B4F58"/>
    <w:rsid w:val="78B95140"/>
    <w:rsid w:val="79033549"/>
    <w:rsid w:val="7ADE0E8D"/>
    <w:rsid w:val="7B026F89"/>
    <w:rsid w:val="7C122B81"/>
    <w:rsid w:val="7D1D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pPr>
      <w:widowControl/>
      <w:autoSpaceDE w:val="0"/>
      <w:autoSpaceDN w:val="0"/>
      <w:adjustRightInd w:val="0"/>
      <w:snapToGrid w:val="0"/>
      <w:textAlignment w:val="baseline"/>
    </w:pPr>
    <w:rPr>
      <w:rFonts w:ascii="Times New Roman" w:hAnsi="Times New Roman"/>
      <w:kern w:val="0"/>
      <w:szCs w:val="21"/>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annotation reference"/>
    <w:basedOn w:val="9"/>
    <w:qFormat/>
    <w:uiPriority w:val="0"/>
    <w:rPr>
      <w:sz w:val="21"/>
      <w:szCs w:val="21"/>
    </w:rPr>
  </w:style>
  <w:style w:type="paragraph" w:styleId="12">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3">
    <w:name w:val="页眉 字符"/>
    <w:basedOn w:val="9"/>
    <w:link w:val="5"/>
    <w:autoRedefine/>
    <w:qFormat/>
    <w:uiPriority w:val="0"/>
    <w:rPr>
      <w:rFonts w:ascii="Calibri" w:hAnsi="Calibri" w:cs="宋体"/>
      <w:kern w:val="2"/>
      <w:sz w:val="18"/>
      <w:szCs w:val="18"/>
    </w:rPr>
  </w:style>
  <w:style w:type="character" w:customStyle="1" w:styleId="14">
    <w:name w:val="页脚 字符"/>
    <w:basedOn w:val="9"/>
    <w:link w:val="4"/>
    <w:qFormat/>
    <w:uiPriority w:val="0"/>
    <w:rPr>
      <w:rFonts w:ascii="Calibri" w:hAnsi="Calibri" w:cs="宋体"/>
      <w:kern w:val="2"/>
      <w:sz w:val="18"/>
      <w:szCs w:val="18"/>
    </w:rPr>
  </w:style>
  <w:style w:type="paragraph" w:customStyle="1" w:styleId="15">
    <w:name w:val="修订1"/>
    <w:hidden/>
    <w:unhideWhenUsed/>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1705</Words>
  <Characters>1898</Characters>
  <Lines>34</Lines>
  <Paragraphs>9</Paragraphs>
  <TotalTime>6</TotalTime>
  <ScaleCrop>false</ScaleCrop>
  <LinksUpToDate>false</LinksUpToDate>
  <CharactersWithSpaces>1903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2025-06-30T08:54:00Z</dcterms:created>
  <dc:creator>研究生院学位办</dc:creator>
  <cp:lastModifiedBy>研究生院学位办</cp:lastModifiedBy>
  <dcterms:modified xsi:type="dcterms:W3CDTF">2025-11-27T02:25:36Z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C7D862453CEC494AA9894C9C9C5D5856_11</vt:lpwstr>
  </property>
  <property fmtid="{D5CDD505-2E9C-101B-9397-08002B2CF9AE}" pid="4" name="KSOTemplateDocerSaveRecord">
    <vt:lpwstr>eyJoZGlkIjoiMzc2NDdmNTE0MGU5Y2NmMTAyNWNkZjcyOWMyMDVkMjQiLCJ1c2VySWQiOiIyNTAwNTUxMDIifQ==</vt:lpwstr>
  </property>
</Properties>
</file>