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7DFAB">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教育学院研究生申请学位创新性研究成果具体标准</w:t>
      </w:r>
    </w:p>
    <w:p w14:paraId="421C7D2F">
      <w:pPr>
        <w:widowControl/>
        <w:spacing w:after="156" w:afterLines="50"/>
        <w:ind w:firstLine="640" w:firstLineChars="200"/>
        <w:jc w:val="left"/>
        <w:rPr>
          <w:rFonts w:ascii="Times New Roman" w:hAnsi="Times New Roman" w:eastAsia="仿宋" w:cs="仿宋_GB2312"/>
          <w:kern w:val="0"/>
          <w:sz w:val="32"/>
          <w:szCs w:val="31"/>
          <w:lang w:bidi="ar"/>
        </w:rPr>
      </w:pPr>
      <w:r>
        <w:rPr>
          <w:rFonts w:hint="eastAsia" w:ascii="Times New Roman" w:hAnsi="Times New Roman" w:eastAsia="仿宋" w:cs="仿宋_GB2312"/>
          <w:kern w:val="0"/>
          <w:sz w:val="32"/>
          <w:szCs w:val="31"/>
          <w:lang w:bidi="ar"/>
        </w:rPr>
        <w:t>经教育学院、教育科学研究院学位评定分委员会讨论</w:t>
      </w:r>
      <w:r>
        <w:rPr>
          <w:rFonts w:hint="eastAsia" w:ascii="Times New Roman" w:hAnsi="Times New Roman" w:eastAsia="仿宋" w:cs="仿宋_GB2312"/>
          <w:kern w:val="0"/>
          <w:sz w:val="32"/>
          <w:szCs w:val="31"/>
          <w:lang w:eastAsia="zh-CN" w:bidi="ar"/>
        </w:rPr>
        <w:t>，</w:t>
      </w:r>
      <w:r>
        <w:rPr>
          <w:rFonts w:ascii="Times New Roman" w:hAnsi="Times New Roman" w:eastAsia="仿宋" w:cs="仿宋_GB2312"/>
          <w:kern w:val="0"/>
          <w:sz w:val="32"/>
          <w:szCs w:val="31"/>
          <w:lang w:bidi="ar"/>
        </w:rPr>
        <w:t>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01"/>
        <w:gridCol w:w="1450"/>
        <w:gridCol w:w="4250"/>
        <w:gridCol w:w="3367"/>
        <w:gridCol w:w="1536"/>
        <w:gridCol w:w="1435"/>
        <w:gridCol w:w="1435"/>
      </w:tblGrid>
      <w:tr w14:paraId="1766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7" w:type="pct"/>
            <w:shd w:val="clear" w:color="auto" w:fill="auto"/>
            <w:vAlign w:val="center"/>
          </w:tcPr>
          <w:p w14:paraId="1AD185B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类型</w:t>
            </w:r>
          </w:p>
        </w:tc>
        <w:tc>
          <w:tcPr>
            <w:tcW w:w="511" w:type="pct"/>
            <w:shd w:val="clear" w:color="auto" w:fill="auto"/>
            <w:vAlign w:val="center"/>
          </w:tcPr>
          <w:p w14:paraId="7302CD03">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第1类</w:t>
            </w:r>
          </w:p>
        </w:tc>
        <w:tc>
          <w:tcPr>
            <w:tcW w:w="1499" w:type="pct"/>
            <w:shd w:val="clear" w:color="auto" w:fill="auto"/>
            <w:vAlign w:val="center"/>
          </w:tcPr>
          <w:p w14:paraId="4D7FD3A4">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第2类</w:t>
            </w:r>
          </w:p>
        </w:tc>
        <w:tc>
          <w:tcPr>
            <w:tcW w:w="1187" w:type="pct"/>
            <w:shd w:val="clear" w:color="auto" w:fill="auto"/>
            <w:vAlign w:val="center"/>
          </w:tcPr>
          <w:p w14:paraId="3BE7159E">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第3类</w:t>
            </w:r>
          </w:p>
        </w:tc>
        <w:tc>
          <w:tcPr>
            <w:tcW w:w="541" w:type="pct"/>
            <w:shd w:val="clear" w:color="auto" w:fill="auto"/>
            <w:vAlign w:val="center"/>
          </w:tcPr>
          <w:p w14:paraId="2B351C7A">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第4类</w:t>
            </w:r>
          </w:p>
        </w:tc>
        <w:tc>
          <w:tcPr>
            <w:tcW w:w="506" w:type="pct"/>
            <w:shd w:val="clear" w:color="auto" w:fill="auto"/>
            <w:vAlign w:val="center"/>
          </w:tcPr>
          <w:p w14:paraId="2F923223">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第5类</w:t>
            </w:r>
          </w:p>
        </w:tc>
        <w:tc>
          <w:tcPr>
            <w:tcW w:w="506" w:type="pct"/>
            <w:vMerge w:val="restart"/>
            <w:shd w:val="clear" w:color="auto" w:fill="auto"/>
            <w:vAlign w:val="center"/>
          </w:tcPr>
          <w:p w14:paraId="169A3CF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lang w:val="en-US" w:eastAsia="zh-CN"/>
              </w:rPr>
              <w:t>具体标准</w:t>
            </w:r>
          </w:p>
        </w:tc>
      </w:tr>
      <w:tr w14:paraId="6E543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1" w:hRule="atLeast"/>
        </w:trPr>
        <w:tc>
          <w:tcPr>
            <w:tcW w:w="247" w:type="pct"/>
            <w:shd w:val="clear" w:color="auto" w:fill="auto"/>
            <w:vAlign w:val="center"/>
          </w:tcPr>
          <w:p w14:paraId="56DDF92A">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等级</w:t>
            </w:r>
          </w:p>
        </w:tc>
        <w:tc>
          <w:tcPr>
            <w:tcW w:w="511" w:type="pct"/>
            <w:shd w:val="clear" w:color="auto" w:fill="auto"/>
            <w:vAlign w:val="center"/>
          </w:tcPr>
          <w:p w14:paraId="1CACADF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eastAsia" w:ascii="Times New Roman" w:hAnsi="Times New Roman" w:eastAsia="仿宋" w:cs="Times New Roman"/>
                <w:b/>
                <w:bCs/>
                <w:kern w:val="0"/>
                <w:sz w:val="24"/>
                <w:szCs w:val="21"/>
                <w:lang w:val="en-US" w:eastAsia="zh-CN"/>
              </w:rPr>
              <w:t>评阅结果</w:t>
            </w:r>
          </w:p>
        </w:tc>
        <w:tc>
          <w:tcPr>
            <w:tcW w:w="1499" w:type="pct"/>
            <w:shd w:val="clear" w:color="auto" w:fill="auto"/>
            <w:vAlign w:val="center"/>
          </w:tcPr>
          <w:p w14:paraId="279A407C">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实践类成果</w:t>
            </w:r>
          </w:p>
        </w:tc>
        <w:tc>
          <w:tcPr>
            <w:tcW w:w="1187" w:type="pct"/>
            <w:shd w:val="clear" w:color="auto" w:fill="auto"/>
            <w:vAlign w:val="center"/>
          </w:tcPr>
          <w:p w14:paraId="5689CBD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学术论文成果</w:t>
            </w:r>
          </w:p>
        </w:tc>
        <w:tc>
          <w:tcPr>
            <w:tcW w:w="541" w:type="pct"/>
            <w:shd w:val="clear" w:color="auto" w:fill="auto"/>
            <w:vAlign w:val="center"/>
          </w:tcPr>
          <w:p w14:paraId="322A3C5B">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著作成果</w:t>
            </w:r>
          </w:p>
        </w:tc>
        <w:tc>
          <w:tcPr>
            <w:tcW w:w="506" w:type="pct"/>
            <w:shd w:val="clear" w:color="auto" w:fill="auto"/>
            <w:vAlign w:val="center"/>
          </w:tcPr>
          <w:p w14:paraId="386368F3">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应用类成果</w:t>
            </w:r>
          </w:p>
        </w:tc>
        <w:tc>
          <w:tcPr>
            <w:tcW w:w="506" w:type="pct"/>
            <w:vMerge w:val="continue"/>
            <w:shd w:val="clear" w:color="auto" w:fill="auto"/>
            <w:vAlign w:val="center"/>
          </w:tcPr>
          <w:p w14:paraId="0E8A6513">
            <w:pPr>
              <w:pStyle w:val="3"/>
              <w:widowControl/>
              <w:autoSpaceDE w:val="0"/>
              <w:autoSpaceDN w:val="0"/>
              <w:adjustRightInd w:val="0"/>
              <w:snapToGrid w:val="0"/>
              <w:textAlignment w:val="baseline"/>
              <w:rPr>
                <w:rFonts w:hint="default" w:ascii="Times New Roman" w:hAnsi="Times New Roman" w:eastAsia="仿宋" w:cs="Times New Roman"/>
                <w:b/>
                <w:bCs/>
                <w:kern w:val="0"/>
                <w:sz w:val="24"/>
                <w:szCs w:val="21"/>
                <w:highlight w:val="none"/>
                <w:lang w:eastAsia="zh-CN"/>
              </w:rPr>
            </w:pPr>
          </w:p>
        </w:tc>
      </w:tr>
      <w:tr w14:paraId="2BA89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47" w:type="pct"/>
            <w:shd w:val="clear" w:color="auto" w:fill="auto"/>
            <w:vAlign w:val="center"/>
          </w:tcPr>
          <w:p w14:paraId="2F5F13F3">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A</w:t>
            </w:r>
          </w:p>
        </w:tc>
        <w:tc>
          <w:tcPr>
            <w:tcW w:w="511" w:type="pct"/>
            <w:shd w:val="clear" w:color="auto" w:fill="auto"/>
            <w:vAlign w:val="center"/>
          </w:tcPr>
          <w:p w14:paraId="57C81D18">
            <w:pPr>
              <w:jc w:val="center"/>
              <w:rPr>
                <w:rFonts w:hint="default" w:ascii="Times New Roman" w:hAnsi="Times New Roman" w:eastAsia="仿宋" w:cs="Times New Roman"/>
                <w:kern w:val="0"/>
                <w:sz w:val="21"/>
                <w:szCs w:val="21"/>
                <w:highlight w:val="none"/>
              </w:rPr>
            </w:pPr>
          </w:p>
        </w:tc>
        <w:tc>
          <w:tcPr>
            <w:tcW w:w="1499" w:type="pct"/>
            <w:shd w:val="clear" w:color="auto" w:fill="auto"/>
            <w:vAlign w:val="center"/>
          </w:tcPr>
          <w:p w14:paraId="1036A22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1.作为主要完成人获创新创业“三大赛”国赛金奖/“大挑”特等奖（排名前三）；或创新创业“三大赛”国赛</w:t>
            </w:r>
            <w:r>
              <w:rPr>
                <w:rFonts w:hint="eastAsia" w:ascii="Times New Roman" w:hAnsi="Times New Roman" w:eastAsia="仿宋" w:cs="Times New Roman"/>
                <w:kern w:val="0"/>
                <w:sz w:val="21"/>
                <w:szCs w:val="21"/>
                <w:highlight w:val="none"/>
                <w:lang w:val="en-US" w:eastAsia="zh-CN"/>
              </w:rPr>
              <w:t>银奖</w:t>
            </w:r>
            <w:r>
              <w:rPr>
                <w:rFonts w:hint="default" w:ascii="Times New Roman" w:hAnsi="Times New Roman" w:eastAsia="仿宋" w:cs="Times New Roman"/>
                <w:kern w:val="0"/>
                <w:sz w:val="21"/>
                <w:szCs w:val="21"/>
                <w:highlight w:val="none"/>
                <w:lang w:eastAsia="zh-CN"/>
              </w:rPr>
              <w:t>/“大挑”一等奖（排名前二）。</w:t>
            </w:r>
          </w:p>
          <w:p w14:paraId="66CF4131">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2.作为主要完成人获国家科技技术奖励（国家自然科学奖、国家技术发明奖、国家科学技术进步奖）（一等奖排名前五、二等奖排名前三）。</w:t>
            </w:r>
          </w:p>
          <w:p w14:paraId="618DB882">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3.教育部高等学校科学研究优秀成果奖（科学技术和哲学社会科学）（一等奖排名前五、二等奖排名前三）。</w:t>
            </w:r>
          </w:p>
          <w:p w14:paraId="2AFBCD1B">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4.主持国家级科研项目（结题验收通过）。</w:t>
            </w:r>
          </w:p>
          <w:p w14:paraId="2C6FFB8E">
            <w:pPr>
              <w:pStyle w:val="3"/>
              <w:widowControl/>
              <w:shd w:val="clear" w:color="auto" w:fill="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5.主持国家社会科学基金项目（结题验收通过）。</w:t>
            </w:r>
          </w:p>
        </w:tc>
        <w:tc>
          <w:tcPr>
            <w:tcW w:w="1187" w:type="pct"/>
            <w:shd w:val="clear" w:color="auto" w:fill="auto"/>
            <w:vAlign w:val="center"/>
          </w:tcPr>
          <w:p w14:paraId="5F124615">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在《苏州大学人文社会科学高质量论文管理办法》中认定属于“一类顶级论文”“一类权威论文”和“其他一类论文”的。</w:t>
            </w:r>
          </w:p>
        </w:tc>
        <w:tc>
          <w:tcPr>
            <w:tcW w:w="541" w:type="pct"/>
            <w:shd w:val="clear" w:color="auto" w:fill="auto"/>
            <w:vAlign w:val="center"/>
          </w:tcPr>
          <w:p w14:paraId="5B17891D">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在国家社科基金后期资助项目公告认定的高水平国家级出版社出版专著或合著（排名第一）。</w:t>
            </w:r>
          </w:p>
        </w:tc>
        <w:tc>
          <w:tcPr>
            <w:tcW w:w="506" w:type="pct"/>
            <w:shd w:val="clear" w:color="auto" w:fill="auto"/>
            <w:vAlign w:val="center"/>
          </w:tcPr>
          <w:p w14:paraId="30F4168C">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06" w:type="pct"/>
            <w:vMerge w:val="restart"/>
            <w:shd w:val="clear" w:color="auto" w:fill="auto"/>
            <w:vAlign w:val="center"/>
          </w:tcPr>
          <w:p w14:paraId="1F11B9C0">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学术博士（以下</w:t>
            </w:r>
            <w:r>
              <w:rPr>
                <w:rFonts w:hint="default" w:ascii="Times New Roman" w:hAnsi="Times New Roman" w:eastAsia="仿宋" w:cs="Times New Roman"/>
                <w:b/>
                <w:bCs/>
                <w:kern w:val="0"/>
                <w:sz w:val="21"/>
                <w:szCs w:val="18"/>
                <w:highlight w:val="none"/>
                <w:lang w:val="en-US" w:eastAsia="zh-CN"/>
              </w:rPr>
              <w:t>3</w:t>
            </w:r>
            <w:r>
              <w:rPr>
                <w:rFonts w:hint="default" w:ascii="Times New Roman" w:hAnsi="Times New Roman" w:eastAsia="仿宋" w:cs="Times New Roman"/>
                <w:b/>
                <w:bCs/>
                <w:kern w:val="0"/>
                <w:sz w:val="21"/>
                <w:szCs w:val="18"/>
                <w:highlight w:val="none"/>
                <w:lang w:eastAsia="zh-CN"/>
              </w:rPr>
              <w:t>项满足任意1项）：</w:t>
            </w:r>
          </w:p>
          <w:p w14:paraId="060FB9C5">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1.第1-4类A等以上成果至少1项；</w:t>
            </w:r>
          </w:p>
          <w:p w14:paraId="245664D4">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2.第1-4类B等成果至少2项；</w:t>
            </w:r>
          </w:p>
          <w:p w14:paraId="2166DD94">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3.第1-4类C等以上成果至少3项。</w:t>
            </w:r>
          </w:p>
          <w:p w14:paraId="333C70E0">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p w14:paraId="30C3184C">
            <w:pPr>
              <w:pStyle w:val="3"/>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学术硕士：</w:t>
            </w:r>
          </w:p>
          <w:p w14:paraId="09525564">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1. 第1-5类D等以上成果1项；</w:t>
            </w:r>
          </w:p>
          <w:p w14:paraId="4787DAB3">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2. 第1-5类E等以上成果至少2项。</w:t>
            </w:r>
          </w:p>
          <w:p w14:paraId="41DDDC9E">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p w14:paraId="77658032">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专业硕士：</w:t>
            </w:r>
          </w:p>
          <w:p w14:paraId="0BF40676">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第1-5类E等以上1项</w:t>
            </w:r>
          </w:p>
        </w:tc>
      </w:tr>
      <w:tr w14:paraId="0A81F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47" w:type="pct"/>
            <w:shd w:val="clear" w:color="auto" w:fill="auto"/>
            <w:vAlign w:val="center"/>
          </w:tcPr>
          <w:p w14:paraId="7F0C36BD">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B</w:t>
            </w:r>
          </w:p>
        </w:tc>
        <w:tc>
          <w:tcPr>
            <w:tcW w:w="511" w:type="pct"/>
            <w:shd w:val="clear" w:color="auto" w:fill="auto"/>
            <w:vAlign w:val="center"/>
          </w:tcPr>
          <w:p w14:paraId="27C5F792">
            <w:pPr>
              <w:jc w:val="center"/>
              <w:rPr>
                <w:rFonts w:hint="default" w:ascii="Times New Roman" w:hAnsi="Times New Roman" w:eastAsia="仿宋" w:cs="Times New Roman"/>
                <w:b/>
                <w:bCs/>
                <w:kern w:val="0"/>
                <w:sz w:val="21"/>
                <w:szCs w:val="21"/>
                <w:highlight w:val="none"/>
              </w:rPr>
            </w:pPr>
          </w:p>
        </w:tc>
        <w:tc>
          <w:tcPr>
            <w:tcW w:w="1499" w:type="pct"/>
            <w:shd w:val="clear" w:color="auto" w:fill="auto"/>
            <w:vAlign w:val="center"/>
          </w:tcPr>
          <w:p w14:paraId="01806F99">
            <w:pPr>
              <w:pStyle w:val="3"/>
              <w:widowControl/>
              <w:shd w:val="clear" w:color="auto"/>
              <w:autoSpaceDE w:val="0"/>
              <w:autoSpaceDN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1.作为主要完成人获创新创业“三大赛”国赛</w:t>
            </w:r>
            <w:r>
              <w:rPr>
                <w:rFonts w:hint="eastAsia" w:ascii="Times New Roman" w:hAnsi="Times New Roman" w:eastAsia="仿宋" w:cs="Times New Roman"/>
                <w:kern w:val="0"/>
                <w:sz w:val="21"/>
                <w:szCs w:val="21"/>
                <w:lang w:val="en-US" w:eastAsia="zh-CN"/>
              </w:rPr>
              <w:t>铜奖</w:t>
            </w:r>
            <w:bookmarkStart w:id="0" w:name="_GoBack"/>
            <w:bookmarkEnd w:id="0"/>
            <w:r>
              <w:rPr>
                <w:rFonts w:hint="default" w:ascii="Times New Roman" w:hAnsi="Times New Roman" w:eastAsia="仿宋" w:cs="Times New Roman"/>
                <w:kern w:val="0"/>
                <w:sz w:val="21"/>
                <w:szCs w:val="21"/>
                <w:highlight w:val="none"/>
                <w:lang w:eastAsia="zh-CN"/>
              </w:rPr>
              <w:t>/“大挑”二等奖/三等奖排名第一。</w:t>
            </w:r>
          </w:p>
          <w:p w14:paraId="2E5664F9">
            <w:pPr>
              <w:pStyle w:val="3"/>
              <w:widowControl/>
              <w:shd w:val="clear" w:color="auto"/>
              <w:autoSpaceDE w:val="0"/>
              <w:autoSpaceDN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2.作为主要完成人获省级科技技术奖励（自然科学奖、技术发明奖、科学技术进步奖）（一等奖排名前五、二等奖排名前三）。</w:t>
            </w:r>
          </w:p>
          <w:p w14:paraId="6092BB9D">
            <w:pPr>
              <w:pStyle w:val="3"/>
              <w:widowControl/>
              <w:shd w:val="clear" w:color="auto"/>
              <w:autoSpaceDE w:val="0"/>
              <w:autoSpaceDN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3.作为主要完成人获得省级高等学校科学研究优秀成果奖（科学技术和哲学社会科学）（一等奖排名前五、二等奖排名前三）。</w:t>
            </w:r>
          </w:p>
          <w:p w14:paraId="35F54402">
            <w:pPr>
              <w:pStyle w:val="3"/>
              <w:widowControl/>
              <w:shd w:val="clear" w:color="auto"/>
              <w:autoSpaceDE w:val="0"/>
              <w:autoSpaceDN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4.主持省部级科研项目（结题验收通过）。</w:t>
            </w:r>
          </w:p>
          <w:p w14:paraId="4796FCE7">
            <w:pPr>
              <w:pStyle w:val="12"/>
              <w:numPr>
                <w:ilvl w:val="0"/>
                <w:numId w:val="0"/>
              </w:numPr>
              <w:shd w:val="clear" w:color="auto"/>
              <w:spacing w:before="0"/>
              <w:rPr>
                <w:rFonts w:hint="default" w:ascii="Times New Roman" w:hAnsi="Times New Roman" w:eastAsia="仿宋" w:cs="Times New Roman"/>
                <w:sz w:val="21"/>
                <w:szCs w:val="21"/>
                <w:highlight w:val="none"/>
              </w:rPr>
            </w:pPr>
            <w:r>
              <w:rPr>
                <w:rFonts w:hint="default" w:ascii="Times New Roman" w:hAnsi="Times New Roman" w:eastAsia="仿宋" w:cs="Times New Roman"/>
                <w:kern w:val="0"/>
                <w:sz w:val="21"/>
                <w:szCs w:val="21"/>
                <w:highlight w:val="none"/>
                <w:lang w:eastAsia="zh-CN"/>
              </w:rPr>
              <w:t>5.主持教育部人文社会科学研究项目社会科学基金项目（结题验收通过）。</w:t>
            </w:r>
          </w:p>
        </w:tc>
        <w:tc>
          <w:tcPr>
            <w:tcW w:w="1187" w:type="pct"/>
            <w:shd w:val="clear" w:color="auto" w:fill="auto"/>
            <w:vAlign w:val="center"/>
          </w:tcPr>
          <w:p w14:paraId="0671113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在《苏州大学人文社会科学高质量论文管理办法》中认定属于“二类论文”的。</w:t>
            </w:r>
          </w:p>
          <w:p w14:paraId="3AAF63D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41" w:type="pct"/>
            <w:shd w:val="clear" w:color="auto" w:fill="auto"/>
            <w:vAlign w:val="center"/>
          </w:tcPr>
          <w:p w14:paraId="75972E83">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06" w:type="pct"/>
            <w:shd w:val="clear" w:color="auto" w:fill="auto"/>
            <w:vAlign w:val="center"/>
          </w:tcPr>
          <w:p w14:paraId="43E042E3">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06" w:type="pct"/>
            <w:vMerge w:val="continue"/>
            <w:shd w:val="clear" w:color="auto" w:fill="auto"/>
            <w:vAlign w:val="center"/>
          </w:tcPr>
          <w:p w14:paraId="0D72DC81">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078C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47" w:type="pct"/>
            <w:shd w:val="clear" w:color="auto" w:fill="auto"/>
            <w:vAlign w:val="center"/>
          </w:tcPr>
          <w:p w14:paraId="364B21FE">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C</w:t>
            </w:r>
          </w:p>
        </w:tc>
        <w:tc>
          <w:tcPr>
            <w:tcW w:w="511" w:type="pct"/>
            <w:shd w:val="clear" w:color="auto" w:fill="auto"/>
            <w:vAlign w:val="center"/>
          </w:tcPr>
          <w:p w14:paraId="440D650B">
            <w:pPr>
              <w:jc w:val="center"/>
              <w:rPr>
                <w:rFonts w:hint="default" w:ascii="Times New Roman" w:hAnsi="Times New Roman" w:eastAsia="仿宋" w:cs="Times New Roman"/>
                <w:b/>
                <w:bCs/>
                <w:kern w:val="0"/>
                <w:sz w:val="21"/>
                <w:szCs w:val="21"/>
                <w:highlight w:val="none"/>
              </w:rPr>
            </w:pPr>
            <w:r>
              <w:rPr>
                <w:rFonts w:hint="default" w:ascii="Times New Roman" w:hAnsi="Times New Roman" w:eastAsia="仿宋" w:cs="Times New Roman"/>
                <w:b w:val="0"/>
                <w:bCs w:val="0"/>
                <w:kern w:val="0"/>
                <w:sz w:val="21"/>
                <w:szCs w:val="21"/>
                <w:highlight w:val="none"/>
              </w:rPr>
              <w:t>5A（博士）</w:t>
            </w:r>
          </w:p>
        </w:tc>
        <w:tc>
          <w:tcPr>
            <w:tcW w:w="1499" w:type="pct"/>
            <w:shd w:val="clear" w:color="auto" w:fill="auto"/>
            <w:vAlign w:val="center"/>
          </w:tcPr>
          <w:p w14:paraId="27494C7E">
            <w:pPr>
              <w:pStyle w:val="3"/>
              <w:widowControl/>
              <w:shd w:val="clear" w:color="auto" w:fill="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1.作为主要完成人获市级科技技术奖励（自然科学奖、技术发明奖、科学技术进步奖）（一等奖排名前五、二等奖排名前三）。</w:t>
            </w:r>
          </w:p>
          <w:p w14:paraId="447C280F">
            <w:pPr>
              <w:pStyle w:val="3"/>
              <w:widowControl/>
              <w:shd w:val="clear" w:color="auto" w:fill="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2.主持市厅级科研项目（结题验收通过）。</w:t>
            </w:r>
          </w:p>
          <w:p w14:paraId="45B85BF4">
            <w:pPr>
              <w:pStyle w:val="3"/>
              <w:widowControl/>
              <w:shd w:val="clear" w:color="auto" w:fill="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3.主持市厅级人文社会科学研究项目社会科学基金项目（结题验收通过）。</w:t>
            </w:r>
          </w:p>
          <w:p w14:paraId="322FD4C1">
            <w:pPr>
              <w:pStyle w:val="3"/>
              <w:widowControl/>
              <w:shd w:val="clear" w:color="auto" w:fill="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4.</w:t>
            </w:r>
            <w:r>
              <w:rPr>
                <w:rFonts w:hint="default" w:ascii="Times New Roman" w:hAnsi="Times New Roman" w:eastAsia="仿宋" w:cs="Times New Roman"/>
                <w:sz w:val="21"/>
                <w:szCs w:val="21"/>
                <w:highlight w:val="none"/>
                <w:lang w:val="en-US" w:eastAsia="zh-CN"/>
              </w:rPr>
              <w:t>作为主要完成人获得“三大赛”国赛金奖/“大挑”特等奖（排名前五）或银奖/“大挑”一等奖（排名前三）。</w:t>
            </w:r>
          </w:p>
        </w:tc>
        <w:tc>
          <w:tcPr>
            <w:tcW w:w="1187" w:type="pct"/>
            <w:shd w:val="clear" w:color="auto" w:fill="auto"/>
            <w:vAlign w:val="center"/>
          </w:tcPr>
          <w:p w14:paraId="0F658A8D">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1.在《苏州大学人文社会科学高质量论文管理办法》中认定属于“三类论文”的。</w:t>
            </w:r>
          </w:p>
          <w:p w14:paraId="74868653">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2.CSSCI扩展版期刊论文。</w:t>
            </w:r>
          </w:p>
        </w:tc>
        <w:tc>
          <w:tcPr>
            <w:tcW w:w="541" w:type="pct"/>
            <w:shd w:val="clear" w:color="auto" w:fill="auto"/>
            <w:vAlign w:val="center"/>
          </w:tcPr>
          <w:p w14:paraId="2B1CBC91">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06" w:type="pct"/>
            <w:shd w:val="clear" w:color="auto" w:fill="auto"/>
            <w:vAlign w:val="center"/>
          </w:tcPr>
          <w:p w14:paraId="44BCD006">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1.授权实用新型专利。</w:t>
            </w:r>
          </w:p>
          <w:p w14:paraId="1A855BDC">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2.授权软件著作权。</w:t>
            </w:r>
          </w:p>
          <w:p w14:paraId="0921CD0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3.授权外观设计专利。</w:t>
            </w:r>
          </w:p>
          <w:p w14:paraId="1C6F04E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 申请国家发明专利。（限一项）。</w:t>
            </w:r>
          </w:p>
          <w:p w14:paraId="087AE384">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06" w:type="pct"/>
            <w:vMerge w:val="continue"/>
            <w:shd w:val="clear" w:color="auto" w:fill="auto"/>
            <w:vAlign w:val="center"/>
          </w:tcPr>
          <w:p w14:paraId="6D76F473">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7493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247" w:type="pct"/>
            <w:shd w:val="clear" w:color="auto" w:fill="auto"/>
            <w:vAlign w:val="center"/>
          </w:tcPr>
          <w:p w14:paraId="40B3465D">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D</w:t>
            </w:r>
          </w:p>
        </w:tc>
        <w:tc>
          <w:tcPr>
            <w:tcW w:w="511" w:type="pct"/>
            <w:shd w:val="clear" w:color="auto" w:fill="auto"/>
            <w:vAlign w:val="center"/>
          </w:tcPr>
          <w:p w14:paraId="389F3D18">
            <w:pPr>
              <w:jc w:val="center"/>
              <w:rPr>
                <w:rFonts w:hint="default" w:ascii="Times New Roman" w:hAnsi="Times New Roman" w:eastAsia="仿宋" w:cs="Times New Roman"/>
                <w:kern w:val="0"/>
                <w:sz w:val="21"/>
                <w:szCs w:val="21"/>
                <w:highlight w:val="none"/>
              </w:rPr>
            </w:pPr>
          </w:p>
        </w:tc>
        <w:tc>
          <w:tcPr>
            <w:tcW w:w="1499" w:type="pct"/>
            <w:shd w:val="clear" w:color="auto" w:fill="auto"/>
            <w:vAlign w:val="center"/>
          </w:tcPr>
          <w:p w14:paraId="2D2C03E5">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1.主持江苏省研究生科研与实践创新计划项目（结题验收通过）。</w:t>
            </w:r>
          </w:p>
          <w:p w14:paraId="118F8243">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2.《全国普通高校大学生竞赛目录》赛事全国一等奖（排名第一）；中国研究生实践创新系列大赛全国一等奖（排名第一）。</w:t>
            </w:r>
          </w:p>
        </w:tc>
        <w:tc>
          <w:tcPr>
            <w:tcW w:w="1187" w:type="pct"/>
            <w:shd w:val="clear" w:color="auto" w:fill="auto"/>
            <w:vAlign w:val="center"/>
          </w:tcPr>
          <w:p w14:paraId="0F9C4226">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北大中文核心期刊论文。</w:t>
            </w:r>
          </w:p>
        </w:tc>
        <w:tc>
          <w:tcPr>
            <w:tcW w:w="541" w:type="pct"/>
            <w:shd w:val="clear" w:color="auto" w:fill="auto"/>
            <w:vAlign w:val="center"/>
          </w:tcPr>
          <w:p w14:paraId="78A26CEA">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公开出版学术著作（不少于3万字，排名前一）。</w:t>
            </w:r>
          </w:p>
        </w:tc>
        <w:tc>
          <w:tcPr>
            <w:tcW w:w="506" w:type="pct"/>
            <w:shd w:val="clear" w:color="auto" w:fill="auto"/>
            <w:vAlign w:val="center"/>
          </w:tcPr>
          <w:p w14:paraId="5270CC81">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06" w:type="pct"/>
            <w:vMerge w:val="continue"/>
            <w:shd w:val="clear" w:color="auto" w:fill="auto"/>
            <w:vAlign w:val="center"/>
          </w:tcPr>
          <w:p w14:paraId="4C625CE9">
            <w:pPr>
              <w:pStyle w:val="3"/>
              <w:widowControl/>
              <w:autoSpaceDE w:val="0"/>
              <w:autoSpaceDN w:val="0"/>
              <w:adjustRightInd w:val="0"/>
              <w:snapToGrid w:val="0"/>
              <w:textAlignment w:val="baseline"/>
              <w:rPr>
                <w:rFonts w:hint="default" w:ascii="Times New Roman" w:hAnsi="Times New Roman" w:eastAsia="仿宋" w:cs="Times New Roman"/>
                <w:kern w:val="0"/>
                <w:highlight w:val="none"/>
                <w:lang w:eastAsia="zh-CN"/>
              </w:rPr>
            </w:pPr>
          </w:p>
        </w:tc>
      </w:tr>
      <w:tr w14:paraId="581A9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247" w:type="pct"/>
            <w:shd w:val="clear" w:color="auto" w:fill="auto"/>
            <w:vAlign w:val="center"/>
          </w:tcPr>
          <w:p w14:paraId="4D4A9BA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E</w:t>
            </w:r>
          </w:p>
        </w:tc>
        <w:tc>
          <w:tcPr>
            <w:tcW w:w="511" w:type="pct"/>
            <w:shd w:val="clear" w:color="auto" w:fill="auto"/>
            <w:vAlign w:val="center"/>
          </w:tcPr>
          <w:p w14:paraId="42417263">
            <w:pPr>
              <w:jc w:val="center"/>
              <w:rPr>
                <w:rFonts w:hint="default" w:ascii="Times New Roman" w:hAnsi="Times New Roman" w:eastAsia="仿宋" w:cs="Times New Roman"/>
                <w:b/>
                <w:bCs/>
                <w:kern w:val="0"/>
                <w:sz w:val="21"/>
                <w:szCs w:val="21"/>
                <w:highlight w:val="none"/>
              </w:rPr>
            </w:pPr>
            <w:r>
              <w:rPr>
                <w:rFonts w:hint="default" w:ascii="Times New Roman" w:hAnsi="Times New Roman" w:eastAsia="仿宋" w:cs="Times New Roman"/>
                <w:kern w:val="0"/>
                <w:sz w:val="21"/>
                <w:szCs w:val="21"/>
                <w:highlight w:val="none"/>
              </w:rPr>
              <w:t>3A（硕士）</w:t>
            </w:r>
          </w:p>
        </w:tc>
        <w:tc>
          <w:tcPr>
            <w:tcW w:w="1499" w:type="pct"/>
            <w:shd w:val="clear" w:color="auto" w:fill="auto"/>
            <w:vAlign w:val="center"/>
          </w:tcPr>
          <w:p w14:paraId="63CE2651">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1187" w:type="pct"/>
            <w:shd w:val="clear" w:color="auto" w:fill="auto"/>
            <w:vAlign w:val="center"/>
          </w:tcPr>
          <w:p w14:paraId="1254F95C">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1.公开出版的中文普通学术期刊论文。</w:t>
            </w:r>
          </w:p>
          <w:p w14:paraId="60EEFE7C">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2.公开出版的外文普通学术期刊论文。</w:t>
            </w:r>
          </w:p>
          <w:p w14:paraId="4BA5C08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3.公开出版的国际或全国性学术会议。论文集上发表或出版的学术论文、报告（包括调研报告、案例分析报告、实验报告等）。</w:t>
            </w:r>
          </w:p>
        </w:tc>
        <w:tc>
          <w:tcPr>
            <w:tcW w:w="541" w:type="pct"/>
            <w:shd w:val="clear" w:color="auto" w:fill="auto"/>
            <w:vAlign w:val="center"/>
          </w:tcPr>
          <w:p w14:paraId="30D6C618">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公开出版学术著作（不少于3万字，排名前三）。</w:t>
            </w:r>
          </w:p>
        </w:tc>
        <w:tc>
          <w:tcPr>
            <w:tcW w:w="506" w:type="pct"/>
            <w:shd w:val="clear" w:color="auto" w:fill="auto"/>
            <w:vAlign w:val="center"/>
          </w:tcPr>
          <w:p w14:paraId="01CFA1A9">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p w14:paraId="157987F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06" w:type="pct"/>
            <w:vMerge w:val="continue"/>
            <w:shd w:val="clear" w:color="auto" w:fill="auto"/>
            <w:vAlign w:val="center"/>
          </w:tcPr>
          <w:p w14:paraId="7262EC92">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793D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4" w:hRule="atLeast"/>
        </w:trPr>
        <w:tc>
          <w:tcPr>
            <w:tcW w:w="247" w:type="pct"/>
            <w:shd w:val="clear" w:color="auto" w:fill="auto"/>
            <w:vAlign w:val="center"/>
          </w:tcPr>
          <w:p w14:paraId="0E37BA7C">
            <w:pPr>
              <w:pStyle w:val="3"/>
              <w:widowControl/>
              <w:autoSpaceDE w:val="0"/>
              <w:autoSpaceDN w:val="0"/>
              <w:adjustRightInd w:val="0"/>
              <w:snapToGrid w:val="0"/>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说明</w:t>
            </w:r>
          </w:p>
        </w:tc>
        <w:tc>
          <w:tcPr>
            <w:tcW w:w="511" w:type="pct"/>
            <w:shd w:val="clear" w:color="auto" w:fill="auto"/>
            <w:vAlign w:val="center"/>
          </w:tcPr>
          <w:p w14:paraId="2D07C673">
            <w:pPr>
              <w:rPr>
                <w:rFonts w:hint="default" w:ascii="Times New Roman" w:hAnsi="Times New Roman" w:eastAsia="仿宋" w:cs="Times New Roman"/>
                <w:kern w:val="0"/>
                <w:sz w:val="20"/>
                <w:szCs w:val="21"/>
                <w:highlight w:val="none"/>
              </w:rPr>
            </w:pPr>
            <w:r>
              <w:rPr>
                <w:rFonts w:hint="default" w:ascii="Times New Roman" w:hAnsi="Times New Roman" w:eastAsia="仿宋" w:cs="Times New Roman"/>
                <w:kern w:val="0"/>
                <w:sz w:val="20"/>
                <w:szCs w:val="21"/>
                <w:highlight w:val="none"/>
              </w:rPr>
              <w:t>学校统一组织的论文盲审评阅结果，仅限首次送审且未经盲审申诉。</w:t>
            </w:r>
          </w:p>
          <w:p w14:paraId="1E54F801">
            <w:pPr>
              <w:rPr>
                <w:rFonts w:hint="default" w:ascii="Times New Roman" w:hAnsi="Times New Roman" w:eastAsia="仿宋" w:cs="Times New Roman"/>
                <w:kern w:val="0"/>
                <w:sz w:val="20"/>
                <w:szCs w:val="21"/>
                <w:highlight w:val="none"/>
              </w:rPr>
            </w:pPr>
          </w:p>
        </w:tc>
        <w:tc>
          <w:tcPr>
            <w:tcW w:w="1499" w:type="pct"/>
            <w:shd w:val="clear" w:color="auto" w:fill="auto"/>
            <w:vAlign w:val="center"/>
          </w:tcPr>
          <w:p w14:paraId="278E6E93">
            <w:pPr>
              <w:rPr>
                <w:rFonts w:hint="default" w:ascii="Times New Roman" w:hAnsi="Times New Roman" w:eastAsia="仿宋" w:cs="Times New Roman"/>
                <w:kern w:val="0"/>
                <w:sz w:val="20"/>
                <w:szCs w:val="21"/>
                <w:highlight w:val="none"/>
              </w:rPr>
            </w:pPr>
            <w:r>
              <w:rPr>
                <w:rFonts w:hint="default" w:ascii="Times New Roman" w:hAnsi="Times New Roman" w:eastAsia="仿宋" w:cs="Times New Roman"/>
                <w:kern w:val="0"/>
                <w:sz w:val="20"/>
                <w:szCs w:val="21"/>
                <w:highlight w:val="none"/>
              </w:rPr>
              <w:t>1.署名要求：苏州大学（英文名为Soochow University）为第一署名单位，且</w:t>
            </w:r>
            <w:r>
              <w:rPr>
                <w:rFonts w:hint="default" w:ascii="Times New Roman" w:hAnsi="Times New Roman" w:eastAsia="仿宋" w:cs="Times New Roman"/>
                <w:kern w:val="0"/>
                <w:sz w:val="20"/>
                <w:szCs w:val="21"/>
                <w:highlight w:val="none"/>
                <w:lang w:val="en-US" w:eastAsia="zh-CN"/>
              </w:rPr>
              <w:t>成果</w:t>
            </w:r>
            <w:r>
              <w:rPr>
                <w:rFonts w:hint="default" w:ascii="Times New Roman" w:hAnsi="Times New Roman" w:eastAsia="仿宋" w:cs="Times New Roman"/>
                <w:kern w:val="0"/>
                <w:sz w:val="20"/>
                <w:szCs w:val="21"/>
                <w:highlight w:val="none"/>
              </w:rPr>
              <w:t>须对应论文章节。</w:t>
            </w:r>
          </w:p>
          <w:p w14:paraId="1E34B3A7">
            <w:pPr>
              <w:rPr>
                <w:rFonts w:hint="default" w:ascii="Times New Roman" w:hAnsi="Times New Roman" w:eastAsia="仿宋" w:cs="Times New Roman"/>
                <w:kern w:val="0"/>
                <w:sz w:val="20"/>
                <w:szCs w:val="21"/>
                <w:highlight w:val="none"/>
              </w:rPr>
            </w:pPr>
            <w:r>
              <w:rPr>
                <w:rFonts w:hint="default" w:ascii="Times New Roman" w:hAnsi="Times New Roman" w:eastAsia="仿宋" w:cs="Times New Roman"/>
                <w:kern w:val="0"/>
                <w:sz w:val="21"/>
                <w:szCs w:val="21"/>
                <w:highlight w:val="none"/>
                <w:lang w:eastAsia="zh-CN"/>
              </w:rPr>
              <w:t>2.</w:t>
            </w:r>
            <w:r>
              <w:rPr>
                <w:rFonts w:hint="default" w:ascii="Times New Roman" w:hAnsi="Times New Roman" w:eastAsia="仿宋" w:cs="Times New Roman"/>
                <w:kern w:val="0"/>
                <w:sz w:val="20"/>
                <w:szCs w:val="21"/>
                <w:highlight w:val="none"/>
              </w:rPr>
              <w:t>《全国普通高校大学生竞赛目录》以申报当年中国高等教育学会发布为准。</w:t>
            </w:r>
          </w:p>
          <w:p w14:paraId="66DCD49F">
            <w:pPr>
              <w:rPr>
                <w:rFonts w:hint="default" w:ascii="Times New Roman" w:hAnsi="Times New Roman" w:eastAsia="仿宋" w:cs="Times New Roman"/>
                <w:kern w:val="0"/>
                <w:sz w:val="20"/>
                <w:szCs w:val="21"/>
                <w:highlight w:val="none"/>
              </w:rPr>
            </w:pPr>
          </w:p>
        </w:tc>
        <w:tc>
          <w:tcPr>
            <w:tcW w:w="1187" w:type="pct"/>
            <w:shd w:val="clear" w:color="auto" w:fill="auto"/>
            <w:vAlign w:val="center"/>
          </w:tcPr>
          <w:p w14:paraId="40D5D87D">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1.公开发表论文不含增刊、增版。同一论文属于不同级别，以论文所属的最高级别计算，不重复计算。</w:t>
            </w:r>
          </w:p>
          <w:p w14:paraId="66DF0F7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2.“SCI分区”“SSCI分区”按照《中国科学院文献情报中心期刊分区表》大类分区界定，论文类型为“Article”。外文期刊不能是中科院近三年的年度性负面清单期刊。</w:t>
            </w:r>
          </w:p>
          <w:p w14:paraId="16625E0C">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3.对于学科交叉的，人文社科类研究生发表SCI论文可视为发表对应档的高质量论文，SCI一区二区视同“一类”，三区四区视同“二类”。</w:t>
            </w:r>
          </w:p>
          <w:p w14:paraId="56BE9CD8">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决策咨询成果的等级按照《苏州大学决策咨询类成果管理办法》执行，且适用《苏州大学人文社会科学高质量论文管理办法》第十六条关于决策咨询转化为论文成果的规定执行。决策咨询成果需提供相关证明材料电子档及成果原件、领导肯定性批示原件（或复印件）、党政部门采纳证明或发表内参原件等证明材料。</w:t>
            </w:r>
          </w:p>
          <w:p w14:paraId="6993E3EE">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5.署名要求：苏州大学（英文名为Soochow University）为第一署名单位，并注明培养单位。</w:t>
            </w:r>
          </w:p>
          <w:p w14:paraId="699C1D04">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（1）独著、第一作者或通讯作者。</w:t>
            </w:r>
          </w:p>
          <w:p w14:paraId="25121073">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（2）研究生与其指导教师联名（指导教师排名第一，研究生排名第二）发表的学术论文，可纳入相应的论文统计，但仅限1篇。</w:t>
            </w:r>
          </w:p>
          <w:p w14:paraId="410DD821">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6.英文学术论文要求 online（可查 DOI 编号）方可计入。中文学术论文必须是见刊或网络在线发表（接收函无效）。</w:t>
            </w:r>
          </w:p>
        </w:tc>
        <w:tc>
          <w:tcPr>
            <w:tcW w:w="541" w:type="pct"/>
            <w:shd w:val="clear" w:color="auto" w:fill="auto"/>
            <w:vAlign w:val="center"/>
          </w:tcPr>
          <w:p w14:paraId="4B294759">
            <w:pPr>
              <w:pStyle w:val="3"/>
              <w:widowControl/>
              <w:kinsoku w:val="0"/>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1.苏州大学（英文名为Soochow University）为第一署名单位，并注明培养单位。</w:t>
            </w:r>
          </w:p>
          <w:p w14:paraId="09A3079D">
            <w:pPr>
              <w:pStyle w:val="3"/>
              <w:widowControl/>
              <w:kinsoku w:val="0"/>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shd w:val="clear" w:color="auto"/>
                <w:lang w:eastAsia="zh-CN"/>
              </w:rPr>
              <w:t>2.同一个著作成果只能用作1次申请学位。</w:t>
            </w:r>
          </w:p>
        </w:tc>
        <w:tc>
          <w:tcPr>
            <w:tcW w:w="506" w:type="pct"/>
            <w:shd w:val="clear" w:color="auto" w:fill="auto"/>
            <w:vAlign w:val="center"/>
          </w:tcPr>
          <w:p w14:paraId="4E67C33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1.苏州大学（英文名为Soochow University）为第一署名单位，并注明培养单位。</w:t>
            </w:r>
          </w:p>
          <w:p w14:paraId="7DB7E844">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shd w:val="clear" w:color="auto"/>
                <w:lang w:eastAsia="zh-CN"/>
              </w:rPr>
            </w:pPr>
            <w:r>
              <w:rPr>
                <w:rFonts w:hint="default" w:ascii="Times New Roman" w:hAnsi="Times New Roman" w:eastAsia="仿宋" w:cs="Times New Roman"/>
                <w:kern w:val="0"/>
                <w:sz w:val="21"/>
                <w:szCs w:val="21"/>
                <w:highlight w:val="none"/>
                <w:shd w:val="clear" w:color="auto"/>
                <w:lang w:eastAsia="zh-CN"/>
              </w:rPr>
              <w:t>2.应用类成果须为排名第一，或导师排名第一学生第二。</w:t>
            </w:r>
          </w:p>
          <w:p w14:paraId="6875D53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shd w:val="clear" w:color="auto"/>
                <w:lang w:eastAsia="zh-CN"/>
              </w:rPr>
            </w:pPr>
            <w:r>
              <w:rPr>
                <w:rFonts w:hint="default" w:ascii="Times New Roman" w:hAnsi="Times New Roman" w:eastAsia="仿宋" w:cs="Times New Roman"/>
                <w:kern w:val="0"/>
                <w:sz w:val="21"/>
                <w:szCs w:val="21"/>
                <w:highlight w:val="none"/>
                <w:shd w:val="clear" w:color="auto"/>
                <w:lang w:eastAsia="zh-CN"/>
              </w:rPr>
              <w:t>3.专利奖仅认可政府部门设立的相关奖项。</w:t>
            </w:r>
          </w:p>
        </w:tc>
        <w:tc>
          <w:tcPr>
            <w:tcW w:w="506" w:type="pct"/>
            <w:vMerge w:val="continue"/>
            <w:shd w:val="clear" w:color="auto" w:fill="auto"/>
            <w:vAlign w:val="center"/>
          </w:tcPr>
          <w:p w14:paraId="1356851F">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bl>
    <w:p w14:paraId="22EF2FF7"/>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2"/>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YTIzMzA2YjAxZTY1Y2RjYTdhYjQ5YjQ4YzA4MWIifQ=="/>
  </w:docVars>
  <w:rsids>
    <w:rsidRoot w:val="002B09CC"/>
    <w:rsid w:val="00165BCB"/>
    <w:rsid w:val="001814AD"/>
    <w:rsid w:val="002768C1"/>
    <w:rsid w:val="002B09CC"/>
    <w:rsid w:val="00520550"/>
    <w:rsid w:val="00551715"/>
    <w:rsid w:val="005B44E1"/>
    <w:rsid w:val="005E11B3"/>
    <w:rsid w:val="005E6CF7"/>
    <w:rsid w:val="005F3684"/>
    <w:rsid w:val="00631D57"/>
    <w:rsid w:val="00631E81"/>
    <w:rsid w:val="0069567F"/>
    <w:rsid w:val="008424C8"/>
    <w:rsid w:val="00915BA9"/>
    <w:rsid w:val="00A346F1"/>
    <w:rsid w:val="00A813D3"/>
    <w:rsid w:val="00AB25C7"/>
    <w:rsid w:val="00AE6FE6"/>
    <w:rsid w:val="00B30DF2"/>
    <w:rsid w:val="00B9674C"/>
    <w:rsid w:val="00BA1A01"/>
    <w:rsid w:val="00C810BD"/>
    <w:rsid w:val="00D06C27"/>
    <w:rsid w:val="00D10925"/>
    <w:rsid w:val="00DD2499"/>
    <w:rsid w:val="00F46BDC"/>
    <w:rsid w:val="03F921A0"/>
    <w:rsid w:val="04222830"/>
    <w:rsid w:val="0A7E297D"/>
    <w:rsid w:val="1B363F3E"/>
    <w:rsid w:val="1E0434C1"/>
    <w:rsid w:val="23690159"/>
    <w:rsid w:val="238E7B2E"/>
    <w:rsid w:val="2B557916"/>
    <w:rsid w:val="2C2119E4"/>
    <w:rsid w:val="39626731"/>
    <w:rsid w:val="4EC0239F"/>
    <w:rsid w:val="514B6318"/>
    <w:rsid w:val="65D05A5F"/>
    <w:rsid w:val="664312BC"/>
    <w:rsid w:val="686E4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0"/>
    <w:autoRedefine/>
    <w:qFormat/>
    <w:uiPriority w:val="0"/>
    <w:pPr>
      <w:jc w:val="left"/>
    </w:pPr>
  </w:style>
  <w:style w:type="paragraph" w:styleId="3">
    <w:name w:val="Body Text"/>
    <w:basedOn w:val="1"/>
    <w:link w:val="11"/>
    <w:autoRedefine/>
    <w:qFormat/>
    <w:uiPriority w:val="0"/>
    <w:rPr>
      <w:rFonts w:ascii="仿宋_GB2312" w:hAnsi="仿宋_GB2312" w:eastAsia="仿宋_GB2312" w:cs="仿宋_GB2312"/>
      <w:sz w:val="28"/>
      <w:szCs w:val="28"/>
      <w:lang w:eastAsia="en-US"/>
    </w:rPr>
  </w:style>
  <w:style w:type="paragraph" w:styleId="4">
    <w:name w:val="footer"/>
    <w:basedOn w:val="1"/>
    <w:link w:val="15"/>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tabs>
        <w:tab w:val="center" w:pos="4153"/>
        <w:tab w:val="right" w:pos="8306"/>
      </w:tabs>
      <w:snapToGrid w:val="0"/>
      <w:jc w:val="center"/>
    </w:pPr>
    <w:rPr>
      <w:sz w:val="18"/>
      <w:szCs w:val="18"/>
    </w:rPr>
  </w:style>
  <w:style w:type="table" w:styleId="7">
    <w:name w:val="Table Grid"/>
    <w:basedOn w:val="6"/>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autoRedefine/>
    <w:qFormat/>
    <w:uiPriority w:val="0"/>
    <w:rPr>
      <w:sz w:val="21"/>
      <w:szCs w:val="21"/>
    </w:rPr>
  </w:style>
  <w:style w:type="character" w:customStyle="1" w:styleId="10">
    <w:name w:val="批注文字 字符"/>
    <w:basedOn w:val="8"/>
    <w:link w:val="2"/>
    <w:autoRedefine/>
    <w:qFormat/>
    <w:uiPriority w:val="0"/>
    <w:rPr>
      <w:rFonts w:ascii="Calibri" w:hAnsi="Calibri" w:eastAsia="宋体" w:cs="宋体"/>
      <w:szCs w:val="24"/>
      <w14:ligatures w14:val="none"/>
    </w:rPr>
  </w:style>
  <w:style w:type="character" w:customStyle="1" w:styleId="11">
    <w:name w:val="正文文本 字符"/>
    <w:basedOn w:val="8"/>
    <w:link w:val="3"/>
    <w:autoRedefine/>
    <w:qFormat/>
    <w:uiPriority w:val="0"/>
    <w:rPr>
      <w:rFonts w:ascii="仿宋_GB2312" w:hAnsi="仿宋_GB2312" w:eastAsia="仿宋_GB2312" w:cs="仿宋_GB2312"/>
      <w:sz w:val="28"/>
      <w:szCs w:val="28"/>
      <w:lang w:eastAsia="en-US"/>
      <w14:ligatures w14:val="none"/>
    </w:rPr>
  </w:style>
  <w:style w:type="paragraph" w:styleId="12">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paragraph" w:customStyle="1" w:styleId="13">
    <w:name w:val="Revision"/>
    <w:hidden/>
    <w:unhideWhenUsed/>
    <w:qFormat/>
    <w:uiPriority w:val="99"/>
    <w:rPr>
      <w:rFonts w:ascii="Calibri" w:hAnsi="Calibri" w:eastAsia="宋体" w:cs="宋体"/>
      <w:kern w:val="2"/>
      <w:sz w:val="21"/>
      <w:szCs w:val="24"/>
      <w:lang w:val="en-US" w:eastAsia="zh-CN" w:bidi="ar-SA"/>
    </w:rPr>
  </w:style>
  <w:style w:type="character" w:customStyle="1" w:styleId="14">
    <w:name w:val="页眉 字符"/>
    <w:basedOn w:val="8"/>
    <w:link w:val="5"/>
    <w:qFormat/>
    <w:uiPriority w:val="99"/>
    <w:rPr>
      <w:rFonts w:ascii="Calibri" w:hAnsi="Calibri" w:eastAsia="宋体" w:cs="宋体"/>
      <w:kern w:val="2"/>
      <w:sz w:val="18"/>
      <w:szCs w:val="18"/>
    </w:rPr>
  </w:style>
  <w:style w:type="character" w:customStyle="1" w:styleId="15">
    <w:name w:val="页脚 字符"/>
    <w:basedOn w:val="8"/>
    <w:link w:val="4"/>
    <w:qFormat/>
    <w:uiPriority w:val="99"/>
    <w:rPr>
      <w:rFonts w:ascii="Calibri" w:hAnsi="Calibri" w:eastAsia="宋体" w:cs="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1949</Words>
  <Characters>2105</Characters>
  <Lines>19</Lines>
  <Paragraphs>5</Paragraphs>
  <TotalTime>0</TotalTime>
  <ScaleCrop>false</ScaleCrop>
  <LinksUpToDate>false</LinksUpToDate>
  <CharactersWithSpaces>2115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2024-11-28T02:48:00Z</dcterms:created>
  <dc:creator>zhou amil</dc:creator>
  <cp:lastModifiedBy>研究生院学位办</cp:lastModifiedBy>
  <dcterms:modified xsi:type="dcterms:W3CDTF">2025-10-29T01:09:33Z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CA433B0A25844283983586CCA856487A_12</vt:lpwstr>
  </property>
  <property fmtid="{D5CDD505-2E9C-101B-9397-08002B2CF9AE}" pid="4" name="KSOTemplateDocerSaveRecord">
    <vt:lpwstr>eyJoZGlkIjoiMzc2NDdmNTE0MGU5Y2NmMTAyNWNkZjcyOWMyMDVkMjQiLCJ1c2VySWQiOiIyNTAwNTUxMDIifQ==</vt:lpwstr>
  </property>
</Properties>
</file>