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2FD430">
      <w:pPr>
        <w:spacing w:after="156" w:afterLines="50"/>
        <w:jc w:val="center"/>
        <w:rPr>
          <w:rFonts w:hint="eastAsia" w:ascii="黑体" w:hAnsi="黑体" w:eastAsia="黑体" w:cs="黑体"/>
          <w:kern w:val="0"/>
          <w:sz w:val="40"/>
          <w:szCs w:val="40"/>
          <w:lang w:bidi="ar"/>
        </w:rPr>
      </w:pPr>
      <w:r>
        <w:rPr>
          <w:rFonts w:hint="eastAsia" w:ascii="黑体" w:hAnsi="黑体" w:eastAsia="黑体" w:cs="黑体"/>
          <w:kern w:val="0"/>
          <w:sz w:val="40"/>
          <w:szCs w:val="40"/>
          <w:u w:val="none"/>
          <w:lang w:val="en-US" w:eastAsia="zh-CN" w:bidi="ar"/>
        </w:rPr>
        <w:t>政治与公共管理学院</w:t>
      </w:r>
      <w:r>
        <w:rPr>
          <w:rFonts w:hint="eastAsia" w:ascii="黑体" w:hAnsi="黑体" w:eastAsia="黑体" w:cs="黑体"/>
          <w:kern w:val="0"/>
          <w:sz w:val="40"/>
          <w:szCs w:val="40"/>
          <w:lang w:bidi="ar"/>
        </w:rPr>
        <w:t>研究生申请学位创新性研究成果具体标准</w:t>
      </w:r>
    </w:p>
    <w:p w14:paraId="0BC17F16">
      <w:pPr>
        <w:widowControl/>
        <w:spacing w:after="156" w:afterLines="50"/>
        <w:ind w:firstLine="640" w:firstLineChars="200"/>
        <w:jc w:val="left"/>
        <w:rPr>
          <w:rFonts w:ascii="Times New Roman" w:hAnsi="Times New Roman" w:eastAsia="仿宋" w:cs="仿宋_GB2312"/>
          <w:kern w:val="0"/>
          <w:sz w:val="32"/>
          <w:szCs w:val="31"/>
          <w:lang w:bidi="ar"/>
        </w:rPr>
      </w:pPr>
      <w:r>
        <w:rPr>
          <w:rFonts w:ascii="Times New Roman" w:hAnsi="Times New Roman" w:eastAsia="仿宋" w:cs="仿宋_GB2312"/>
          <w:strike w:val="0"/>
          <w:dstrike w:val="0"/>
          <w:kern w:val="0"/>
          <w:sz w:val="32"/>
          <w:szCs w:val="31"/>
          <w:lang w:bidi="ar"/>
        </w:rPr>
        <w:t>经</w:t>
      </w:r>
      <w:r>
        <w:rPr>
          <w:rFonts w:hint="eastAsia" w:ascii="Times New Roman" w:hAnsi="Times New Roman" w:eastAsia="仿宋" w:cs="仿宋_GB2312"/>
          <w:strike w:val="0"/>
          <w:dstrike w:val="0"/>
          <w:kern w:val="0"/>
          <w:sz w:val="32"/>
          <w:szCs w:val="31"/>
          <w:lang w:bidi="ar"/>
        </w:rPr>
        <w:t>政治与公共管理学院</w:t>
      </w:r>
      <w:r>
        <w:rPr>
          <w:rFonts w:ascii="Times New Roman" w:hAnsi="Times New Roman" w:eastAsia="仿宋" w:cs="仿宋_GB2312"/>
          <w:strike w:val="0"/>
          <w:dstrike w:val="0"/>
          <w:kern w:val="0"/>
          <w:sz w:val="32"/>
          <w:szCs w:val="31"/>
          <w:lang w:bidi="ar"/>
        </w:rPr>
        <w:t>学位评定分委员会讨论</w:t>
      </w:r>
      <w:r>
        <w:rPr>
          <w:rFonts w:ascii="Times New Roman" w:hAnsi="Times New Roman" w:eastAsia="仿宋" w:cs="仿宋_GB2312"/>
          <w:kern w:val="0"/>
          <w:sz w:val="32"/>
          <w:szCs w:val="31"/>
          <w:lang w:bidi="ar"/>
        </w:rPr>
        <w:t>，对</w:t>
      </w:r>
      <w:r>
        <w:rPr>
          <w:rFonts w:hint="eastAsia" w:ascii="Times New Roman" w:hAnsi="Times New Roman" w:eastAsia="仿宋" w:cs="仿宋_GB2312"/>
          <w:kern w:val="0"/>
          <w:sz w:val="32"/>
          <w:szCs w:val="31"/>
          <w:lang w:bidi="ar"/>
        </w:rPr>
        <w:t>本单位</w:t>
      </w:r>
      <w:r>
        <w:rPr>
          <w:rFonts w:ascii="Times New Roman" w:hAnsi="Times New Roman" w:eastAsia="仿宋" w:cs="仿宋_GB2312"/>
          <w:kern w:val="0"/>
          <w:sz w:val="32"/>
          <w:szCs w:val="31"/>
          <w:lang w:bidi="ar"/>
        </w:rPr>
        <w:t>研究生申请学位创新</w:t>
      </w:r>
      <w:r>
        <w:rPr>
          <w:rFonts w:hint="eastAsia" w:ascii="Times New Roman" w:hAnsi="Times New Roman" w:eastAsia="仿宋" w:cs="仿宋_GB2312"/>
          <w:kern w:val="0"/>
          <w:sz w:val="32"/>
          <w:szCs w:val="31"/>
          <w:lang w:bidi="ar"/>
        </w:rPr>
        <w:t>性研究</w:t>
      </w:r>
      <w:r>
        <w:rPr>
          <w:rFonts w:ascii="Times New Roman" w:hAnsi="Times New Roman" w:eastAsia="仿宋" w:cs="仿宋_GB2312"/>
          <w:kern w:val="0"/>
          <w:sz w:val="32"/>
          <w:szCs w:val="31"/>
          <w:lang w:bidi="ar"/>
        </w:rPr>
        <w:t>成果提出如下要求</w:t>
      </w:r>
      <w:r>
        <w:rPr>
          <w:rFonts w:hint="eastAsia" w:ascii="Times New Roman" w:hAnsi="Times New Roman" w:eastAsia="仿宋" w:cs="仿宋_GB2312"/>
          <w:kern w:val="0"/>
          <w:sz w:val="32"/>
          <w:szCs w:val="31"/>
          <w:lang w:bidi="ar"/>
        </w:rPr>
        <w:t>：</w:t>
      </w:r>
    </w:p>
    <w:tbl>
      <w:tblPr>
        <w:tblStyle w:val="9"/>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2"/>
        <w:gridCol w:w="1369"/>
        <w:gridCol w:w="4125"/>
        <w:gridCol w:w="3543"/>
        <w:gridCol w:w="1537"/>
        <w:gridCol w:w="1435"/>
        <w:gridCol w:w="1435"/>
      </w:tblGrid>
      <w:tr w14:paraId="7FCDC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54" w:type="pct"/>
            <w:shd w:val="clear" w:color="auto" w:fill="auto"/>
            <w:vAlign w:val="center"/>
          </w:tcPr>
          <w:p w14:paraId="14B90358">
            <w:pPr>
              <w:pStyle w:val="4"/>
              <w:widowControl/>
              <w:autoSpaceDE w:val="0"/>
              <w:autoSpaceDN w:val="0"/>
              <w:adjustRightInd w:val="0"/>
              <w:snapToGrid w:val="0"/>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类型</w:t>
            </w:r>
          </w:p>
        </w:tc>
        <w:tc>
          <w:tcPr>
            <w:tcW w:w="483" w:type="pct"/>
            <w:shd w:val="clear" w:color="auto" w:fill="auto"/>
            <w:vAlign w:val="center"/>
          </w:tcPr>
          <w:p w14:paraId="058C1A28">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第1类</w:t>
            </w:r>
          </w:p>
        </w:tc>
        <w:tc>
          <w:tcPr>
            <w:tcW w:w="1455" w:type="pct"/>
            <w:shd w:val="clear" w:color="auto" w:fill="auto"/>
            <w:vAlign w:val="center"/>
          </w:tcPr>
          <w:p w14:paraId="1FC0A824">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第2类</w:t>
            </w:r>
          </w:p>
        </w:tc>
        <w:tc>
          <w:tcPr>
            <w:tcW w:w="1250" w:type="pct"/>
            <w:shd w:val="clear" w:color="auto" w:fill="auto"/>
            <w:vAlign w:val="center"/>
          </w:tcPr>
          <w:p w14:paraId="05D44C17">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第3类</w:t>
            </w:r>
          </w:p>
        </w:tc>
        <w:tc>
          <w:tcPr>
            <w:tcW w:w="542" w:type="pct"/>
            <w:shd w:val="clear" w:color="auto" w:fill="auto"/>
            <w:vAlign w:val="center"/>
          </w:tcPr>
          <w:p w14:paraId="43763A4D">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第4类</w:t>
            </w:r>
          </w:p>
        </w:tc>
        <w:tc>
          <w:tcPr>
            <w:tcW w:w="506" w:type="pct"/>
            <w:shd w:val="clear" w:color="auto" w:fill="auto"/>
            <w:vAlign w:val="center"/>
          </w:tcPr>
          <w:p w14:paraId="5BF47CA5">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val="en-US" w:eastAsia="zh-CN"/>
              </w:rPr>
              <w:t>第5类</w:t>
            </w:r>
          </w:p>
        </w:tc>
        <w:tc>
          <w:tcPr>
            <w:tcW w:w="506" w:type="pct"/>
            <w:vMerge w:val="restart"/>
            <w:shd w:val="clear" w:color="auto" w:fill="auto"/>
            <w:vAlign w:val="center"/>
          </w:tcPr>
          <w:p w14:paraId="56040CD3">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具体标准</w:t>
            </w:r>
          </w:p>
        </w:tc>
      </w:tr>
      <w:tr w14:paraId="1C98A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254" w:type="pct"/>
            <w:shd w:val="clear" w:color="auto" w:fill="auto"/>
            <w:vAlign w:val="center"/>
          </w:tcPr>
          <w:p w14:paraId="3026E6C7">
            <w:pPr>
              <w:pStyle w:val="4"/>
              <w:widowControl/>
              <w:autoSpaceDE w:val="0"/>
              <w:autoSpaceDN w:val="0"/>
              <w:adjustRightInd w:val="0"/>
              <w:snapToGrid w:val="0"/>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等级</w:t>
            </w:r>
          </w:p>
        </w:tc>
        <w:tc>
          <w:tcPr>
            <w:tcW w:w="483" w:type="pct"/>
            <w:shd w:val="clear" w:color="auto" w:fill="auto"/>
            <w:vAlign w:val="center"/>
          </w:tcPr>
          <w:p w14:paraId="51ADA95D">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val="en-US" w:eastAsia="zh-CN"/>
              </w:rPr>
            </w:pPr>
            <w:r>
              <w:rPr>
                <w:rFonts w:hint="default" w:ascii="Times New Roman" w:hAnsi="Times New Roman" w:eastAsia="仿宋" w:cs="Times New Roman"/>
                <w:b/>
                <w:bCs/>
                <w:sz w:val="21"/>
                <w:szCs w:val="21"/>
                <w:highlight w:val="none"/>
                <w:lang w:val="en-US" w:eastAsia="zh-CN"/>
              </w:rPr>
              <w:t>评阅结果</w:t>
            </w:r>
          </w:p>
        </w:tc>
        <w:tc>
          <w:tcPr>
            <w:tcW w:w="1455" w:type="pct"/>
            <w:shd w:val="clear" w:color="auto" w:fill="auto"/>
            <w:vAlign w:val="center"/>
          </w:tcPr>
          <w:p w14:paraId="0B92BD7A">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实践类成果</w:t>
            </w:r>
          </w:p>
        </w:tc>
        <w:tc>
          <w:tcPr>
            <w:tcW w:w="1250" w:type="pct"/>
            <w:shd w:val="clear" w:color="auto" w:fill="auto"/>
            <w:vAlign w:val="center"/>
          </w:tcPr>
          <w:p w14:paraId="700B69E2">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学术论文成果</w:t>
            </w:r>
          </w:p>
        </w:tc>
        <w:tc>
          <w:tcPr>
            <w:tcW w:w="542" w:type="pct"/>
            <w:shd w:val="clear" w:color="auto" w:fill="auto"/>
            <w:vAlign w:val="center"/>
          </w:tcPr>
          <w:p w14:paraId="1D298119">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著作成果</w:t>
            </w:r>
          </w:p>
        </w:tc>
        <w:tc>
          <w:tcPr>
            <w:tcW w:w="506" w:type="pct"/>
            <w:shd w:val="clear" w:color="auto" w:fill="auto"/>
            <w:vAlign w:val="center"/>
          </w:tcPr>
          <w:p w14:paraId="773D8E02">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val="en-US" w:eastAsia="zh-CN"/>
              </w:rPr>
              <w:t>应用类成果</w:t>
            </w:r>
          </w:p>
        </w:tc>
        <w:tc>
          <w:tcPr>
            <w:tcW w:w="506" w:type="pct"/>
            <w:vMerge w:val="continue"/>
            <w:shd w:val="clear" w:color="auto" w:fill="auto"/>
            <w:vAlign w:val="center"/>
          </w:tcPr>
          <w:p w14:paraId="775A4D62">
            <w:pPr>
              <w:pStyle w:val="4"/>
              <w:widowControl/>
              <w:autoSpaceDE w:val="0"/>
              <w:autoSpaceDN w:val="0"/>
              <w:adjustRightInd w:val="0"/>
              <w:snapToGrid w:val="0"/>
              <w:textAlignment w:val="baseline"/>
              <w:rPr>
                <w:rFonts w:hint="default" w:ascii="Times New Roman" w:hAnsi="Times New Roman" w:eastAsia="仿宋" w:cs="Times New Roman"/>
                <w:b/>
                <w:bCs/>
                <w:sz w:val="21"/>
                <w:szCs w:val="21"/>
                <w:highlight w:val="none"/>
                <w:lang w:eastAsia="zh-CN"/>
              </w:rPr>
            </w:pPr>
          </w:p>
        </w:tc>
      </w:tr>
      <w:tr w14:paraId="510C2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4" w:type="pct"/>
            <w:shd w:val="clear" w:color="auto" w:fill="auto"/>
            <w:vAlign w:val="center"/>
          </w:tcPr>
          <w:p w14:paraId="41C50AD0">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A</w:t>
            </w:r>
          </w:p>
        </w:tc>
        <w:tc>
          <w:tcPr>
            <w:tcW w:w="483" w:type="pct"/>
            <w:shd w:val="clear" w:color="auto" w:fill="auto"/>
            <w:vAlign w:val="center"/>
          </w:tcPr>
          <w:p w14:paraId="6ED93B38">
            <w:pPr>
              <w:rPr>
                <w:rFonts w:hint="default" w:ascii="Times New Roman" w:hAnsi="Times New Roman" w:eastAsia="仿宋" w:cs="Times New Roman"/>
                <w:sz w:val="21"/>
                <w:szCs w:val="21"/>
                <w:highlight w:val="none"/>
              </w:rPr>
            </w:pPr>
          </w:p>
        </w:tc>
        <w:tc>
          <w:tcPr>
            <w:tcW w:w="1455" w:type="pct"/>
            <w:shd w:val="clear" w:color="auto" w:fill="auto"/>
            <w:vAlign w:val="center"/>
          </w:tcPr>
          <w:p w14:paraId="5EE9B33E">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1.作为主要完成人获创新创业“三大赛”国赛金奖/“大挑”特等奖（排名前三）；或创新创业“三大赛”国赛</w:t>
            </w:r>
            <w:r>
              <w:rPr>
                <w:rFonts w:hint="eastAsia" w:ascii="Times New Roman" w:hAnsi="Times New Roman" w:eastAsia="仿宋" w:cs="Times New Roman"/>
                <w:sz w:val="21"/>
                <w:szCs w:val="21"/>
                <w:highlight w:val="none"/>
                <w:lang w:val="en-US" w:eastAsia="zh-CN"/>
              </w:rPr>
              <w:t>银奖</w:t>
            </w:r>
            <w:r>
              <w:rPr>
                <w:rFonts w:hint="default" w:ascii="Times New Roman" w:hAnsi="Times New Roman" w:eastAsia="仿宋" w:cs="Times New Roman"/>
                <w:sz w:val="21"/>
                <w:szCs w:val="21"/>
                <w:highlight w:val="none"/>
                <w:lang w:eastAsia="zh-CN"/>
              </w:rPr>
              <w:t>/“大挑”一等奖（排名前二）。</w:t>
            </w:r>
          </w:p>
          <w:p w14:paraId="29231504">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2.作为主要完成人获国家科技技术奖励（国家自然科学奖、国家技术发明奖、国家科学技术进步奖）（一等奖排名前五、二等奖排名前三）。</w:t>
            </w:r>
          </w:p>
          <w:p w14:paraId="38C41FDE">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3.教育部高等学校科学研究优秀成果奖（科学技术和哲学社会科学）（一等奖排名前五、二等奖排名前三）。</w:t>
            </w:r>
          </w:p>
          <w:p w14:paraId="16C847BB">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r>
              <w:rPr>
                <w:rFonts w:hint="default" w:ascii="Times New Roman" w:hAnsi="Times New Roman" w:eastAsia="仿宋" w:cs="Times New Roman"/>
                <w:sz w:val="21"/>
                <w:szCs w:val="21"/>
                <w:highlight w:val="none"/>
                <w:lang w:eastAsia="zh-CN"/>
              </w:rPr>
              <w:t>4.主持国家级科研项目（结题验收通过）。</w:t>
            </w:r>
          </w:p>
          <w:p w14:paraId="2BC4157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sz w:val="21"/>
                <w:szCs w:val="21"/>
                <w:highlight w:val="none"/>
                <w:lang w:eastAsia="zh-CN"/>
              </w:rPr>
              <w:t>5.主持国家社会科学基金项目（结题验收通过）。</w:t>
            </w:r>
          </w:p>
        </w:tc>
        <w:tc>
          <w:tcPr>
            <w:tcW w:w="1250" w:type="pct"/>
            <w:shd w:val="clear" w:color="auto" w:fill="auto"/>
            <w:vAlign w:val="center"/>
          </w:tcPr>
          <w:p w14:paraId="62A3E80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在《苏州大学人文社会科学高质量论文管理办法》中认定属于“一类顶级论文”“一类权威论文”和“其他一类论文”的。</w:t>
            </w:r>
          </w:p>
        </w:tc>
        <w:tc>
          <w:tcPr>
            <w:tcW w:w="542" w:type="pct"/>
            <w:shd w:val="clear" w:color="auto" w:fill="auto"/>
            <w:vAlign w:val="center"/>
          </w:tcPr>
          <w:p w14:paraId="5DC9EFB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在国家社科基金后期资助项目公告认定的高水平国家级出版社出版专著或合著（排名第一）。</w:t>
            </w:r>
          </w:p>
        </w:tc>
        <w:tc>
          <w:tcPr>
            <w:tcW w:w="506" w:type="pct"/>
            <w:shd w:val="clear" w:color="auto" w:fill="FFFFFF" w:themeFill="background1"/>
            <w:vAlign w:val="center"/>
          </w:tcPr>
          <w:p w14:paraId="1B2E3197">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restart"/>
            <w:shd w:val="clear" w:color="auto" w:fill="FFFFFF" w:themeFill="background1"/>
            <w:vAlign w:val="center"/>
          </w:tcPr>
          <w:p w14:paraId="12429EC0">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学术博士</w:t>
            </w:r>
            <w:r>
              <w:rPr>
                <w:rFonts w:hint="default" w:ascii="Times New Roman" w:hAnsi="Times New Roman" w:eastAsia="仿宋" w:cs="Times New Roman"/>
                <w:b/>
                <w:bCs/>
                <w:kern w:val="0"/>
                <w:sz w:val="21"/>
                <w:szCs w:val="18"/>
                <w:highlight w:val="none"/>
                <w:lang w:eastAsia="zh-CN"/>
              </w:rPr>
              <w:t>（以下</w:t>
            </w:r>
            <w:r>
              <w:rPr>
                <w:rFonts w:hint="default" w:ascii="Times New Roman" w:hAnsi="Times New Roman" w:eastAsia="仿宋" w:cs="Times New Roman"/>
                <w:b/>
                <w:bCs/>
                <w:kern w:val="0"/>
                <w:sz w:val="21"/>
                <w:szCs w:val="18"/>
                <w:highlight w:val="none"/>
                <w:lang w:val="en-US" w:eastAsia="zh-CN"/>
              </w:rPr>
              <w:t>3</w:t>
            </w:r>
            <w:r>
              <w:rPr>
                <w:rFonts w:hint="default" w:ascii="Times New Roman" w:hAnsi="Times New Roman" w:eastAsia="仿宋" w:cs="Times New Roman"/>
                <w:b/>
                <w:bCs/>
                <w:kern w:val="0"/>
                <w:sz w:val="21"/>
                <w:szCs w:val="18"/>
                <w:highlight w:val="none"/>
                <w:lang w:eastAsia="zh-CN"/>
              </w:rPr>
              <w:t>项满足任意1项）</w:t>
            </w:r>
            <w:r>
              <w:rPr>
                <w:rFonts w:hint="default" w:ascii="Times New Roman" w:hAnsi="Times New Roman" w:eastAsia="仿宋" w:cs="Times New Roman"/>
                <w:b/>
                <w:bCs/>
                <w:kern w:val="0"/>
                <w:sz w:val="21"/>
                <w:szCs w:val="21"/>
                <w:highlight w:val="none"/>
                <w:lang w:eastAsia="zh-CN"/>
              </w:rPr>
              <w:t>：</w:t>
            </w:r>
          </w:p>
          <w:p w14:paraId="53530BBD">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1.第1-4类B等</w:t>
            </w:r>
            <w:r>
              <w:rPr>
                <w:rFonts w:hint="default" w:ascii="Times New Roman" w:hAnsi="Times New Roman" w:eastAsia="仿宋" w:cs="Times New Roman"/>
                <w:kern w:val="0"/>
                <w:sz w:val="21"/>
                <w:szCs w:val="21"/>
                <w:highlight w:val="none"/>
                <w:lang w:val="en-US" w:eastAsia="zh-CN"/>
              </w:rPr>
              <w:t>及</w:t>
            </w:r>
            <w:r>
              <w:rPr>
                <w:rFonts w:hint="default" w:ascii="Times New Roman" w:hAnsi="Times New Roman" w:eastAsia="仿宋" w:cs="Times New Roman"/>
                <w:kern w:val="0"/>
                <w:sz w:val="21"/>
                <w:szCs w:val="21"/>
                <w:highlight w:val="none"/>
                <w:lang w:eastAsia="zh-CN"/>
              </w:rPr>
              <w:t>以上成果至少1项；</w:t>
            </w:r>
          </w:p>
          <w:p w14:paraId="5D4525EB">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2.第1-4类C等成果至少2项；</w:t>
            </w:r>
          </w:p>
          <w:p w14:paraId="2163CD50">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3.第1-4类D等</w:t>
            </w:r>
            <w:r>
              <w:rPr>
                <w:rFonts w:hint="default" w:ascii="Times New Roman" w:hAnsi="Times New Roman" w:eastAsia="仿宋" w:cs="Times New Roman"/>
                <w:kern w:val="0"/>
                <w:sz w:val="21"/>
                <w:szCs w:val="21"/>
                <w:highlight w:val="none"/>
                <w:lang w:val="en-US" w:eastAsia="zh-CN"/>
              </w:rPr>
              <w:t>及</w:t>
            </w:r>
            <w:r>
              <w:rPr>
                <w:rFonts w:hint="default" w:ascii="Times New Roman" w:hAnsi="Times New Roman" w:eastAsia="仿宋" w:cs="Times New Roman"/>
                <w:kern w:val="0"/>
                <w:sz w:val="21"/>
                <w:szCs w:val="21"/>
                <w:highlight w:val="none"/>
                <w:lang w:eastAsia="zh-CN"/>
              </w:rPr>
              <w:t>以上成果至少3项。</w:t>
            </w:r>
          </w:p>
          <w:p w14:paraId="2C8785ED">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p w14:paraId="0F649ABD">
            <w:pPr>
              <w:pStyle w:val="4"/>
              <w:widowControl/>
              <w:shd w:val="clear"/>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学术硕士：</w:t>
            </w:r>
          </w:p>
          <w:p w14:paraId="5D772852">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第1-4类E等</w:t>
            </w:r>
            <w:r>
              <w:rPr>
                <w:rFonts w:hint="default" w:ascii="Times New Roman" w:hAnsi="Times New Roman" w:eastAsia="仿宋" w:cs="Times New Roman"/>
                <w:kern w:val="0"/>
                <w:sz w:val="21"/>
                <w:szCs w:val="21"/>
                <w:highlight w:val="none"/>
                <w:lang w:val="en-US" w:eastAsia="zh-CN"/>
              </w:rPr>
              <w:t>及</w:t>
            </w:r>
            <w:r>
              <w:rPr>
                <w:rFonts w:hint="default" w:ascii="Times New Roman" w:hAnsi="Times New Roman" w:eastAsia="仿宋" w:cs="Times New Roman"/>
                <w:kern w:val="0"/>
                <w:sz w:val="21"/>
                <w:szCs w:val="21"/>
                <w:highlight w:val="none"/>
                <w:lang w:eastAsia="zh-CN"/>
              </w:rPr>
              <w:t>以上成果至少1项。</w:t>
            </w:r>
          </w:p>
          <w:p w14:paraId="16AF85EB">
            <w:pPr>
              <w:pStyle w:val="4"/>
              <w:widowControl/>
              <w:autoSpaceDE w:val="0"/>
              <w:autoSpaceDN w:val="0"/>
              <w:adjustRightInd w:val="0"/>
              <w:snapToGrid w:val="0"/>
              <w:textAlignment w:val="baseline"/>
              <w:rPr>
                <w:rFonts w:hint="default" w:ascii="Times New Roman" w:hAnsi="Times New Roman" w:eastAsia="仿宋" w:cs="Times New Roman"/>
                <w:b/>
                <w:bCs/>
                <w:kern w:val="0"/>
                <w:sz w:val="21"/>
                <w:szCs w:val="21"/>
                <w:highlight w:val="none"/>
                <w:lang w:eastAsia="zh-CN"/>
              </w:rPr>
            </w:pPr>
          </w:p>
          <w:p w14:paraId="67395FF2">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b/>
                <w:bCs/>
                <w:kern w:val="0"/>
                <w:sz w:val="21"/>
                <w:szCs w:val="21"/>
                <w:highlight w:val="none"/>
                <w:lang w:eastAsia="zh-CN"/>
              </w:rPr>
              <w:t>专业硕士：</w:t>
            </w:r>
          </w:p>
          <w:p w14:paraId="12083DEC">
            <w:pPr>
              <w:pStyle w:val="4"/>
              <w:widowControl/>
              <w:shd w:val="clea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第1-</w:t>
            </w:r>
            <w:r>
              <w:rPr>
                <w:rFonts w:hint="default" w:ascii="Times New Roman" w:hAnsi="Times New Roman" w:eastAsia="仿宋" w:cs="Times New Roman"/>
                <w:kern w:val="0"/>
                <w:sz w:val="21"/>
                <w:szCs w:val="21"/>
                <w:highlight w:val="none"/>
                <w:lang w:val="en-US" w:eastAsia="zh-CN"/>
              </w:rPr>
              <w:t>5</w:t>
            </w:r>
            <w:r>
              <w:rPr>
                <w:rFonts w:hint="default" w:ascii="Times New Roman" w:hAnsi="Times New Roman" w:eastAsia="仿宋" w:cs="Times New Roman"/>
                <w:kern w:val="0"/>
                <w:sz w:val="21"/>
                <w:szCs w:val="21"/>
                <w:highlight w:val="none"/>
                <w:lang w:eastAsia="zh-CN"/>
              </w:rPr>
              <w:t>类E等</w:t>
            </w:r>
            <w:r>
              <w:rPr>
                <w:rFonts w:hint="default" w:ascii="Times New Roman" w:hAnsi="Times New Roman" w:eastAsia="仿宋" w:cs="Times New Roman"/>
                <w:kern w:val="0"/>
                <w:sz w:val="21"/>
                <w:szCs w:val="21"/>
                <w:highlight w:val="none"/>
                <w:lang w:val="en-US" w:eastAsia="zh-CN"/>
              </w:rPr>
              <w:t>及</w:t>
            </w:r>
            <w:r>
              <w:rPr>
                <w:rFonts w:hint="default" w:ascii="Times New Roman" w:hAnsi="Times New Roman" w:eastAsia="仿宋" w:cs="Times New Roman"/>
                <w:kern w:val="0"/>
                <w:sz w:val="21"/>
                <w:szCs w:val="21"/>
                <w:highlight w:val="none"/>
                <w:lang w:eastAsia="zh-CN"/>
              </w:rPr>
              <w:t>以上成果1项。</w:t>
            </w:r>
          </w:p>
          <w:p w14:paraId="2D392AF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p w14:paraId="2E48BEA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r>
      <w:tr w14:paraId="31A7B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4" w:type="pct"/>
            <w:shd w:val="clear" w:color="auto" w:fill="auto"/>
            <w:vAlign w:val="center"/>
          </w:tcPr>
          <w:p w14:paraId="61CD509D">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B</w:t>
            </w:r>
          </w:p>
        </w:tc>
        <w:tc>
          <w:tcPr>
            <w:tcW w:w="483" w:type="pct"/>
            <w:shd w:val="clear" w:color="auto" w:fill="auto"/>
            <w:vAlign w:val="center"/>
          </w:tcPr>
          <w:p w14:paraId="42CCD478">
            <w:pPr>
              <w:rPr>
                <w:rFonts w:hint="default" w:ascii="Times New Roman" w:hAnsi="Times New Roman" w:eastAsia="仿宋" w:cs="Times New Roman"/>
                <w:b/>
                <w:bCs/>
                <w:sz w:val="21"/>
                <w:szCs w:val="21"/>
                <w:highlight w:val="none"/>
              </w:rPr>
            </w:pPr>
          </w:p>
        </w:tc>
        <w:tc>
          <w:tcPr>
            <w:tcW w:w="1455" w:type="pct"/>
            <w:shd w:val="clear" w:color="auto" w:fill="auto"/>
            <w:vAlign w:val="center"/>
          </w:tcPr>
          <w:p w14:paraId="4CA51C7D">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1.作为主要完成人获创新创业“三大赛”国赛</w:t>
            </w:r>
            <w:r>
              <w:rPr>
                <w:rFonts w:hint="eastAsia" w:ascii="Times New Roman" w:hAnsi="Times New Roman" w:eastAsia="仿宋" w:cs="Times New Roman"/>
                <w:kern w:val="0"/>
                <w:sz w:val="21"/>
                <w:szCs w:val="21"/>
                <w:lang w:val="en-US" w:eastAsia="zh-CN"/>
              </w:rPr>
              <w:t>铜奖</w:t>
            </w:r>
            <w:bookmarkStart w:id="0" w:name="_GoBack"/>
            <w:bookmarkEnd w:id="0"/>
            <w:r>
              <w:rPr>
                <w:rFonts w:hint="default" w:ascii="Times New Roman" w:hAnsi="Times New Roman" w:eastAsia="仿宋" w:cs="Times New Roman"/>
                <w:kern w:val="0"/>
                <w:sz w:val="21"/>
                <w:szCs w:val="21"/>
                <w:highlight w:val="none"/>
                <w:lang w:eastAsia="zh-CN"/>
              </w:rPr>
              <w:t>/“大挑”二等奖/三等奖排名第一。</w:t>
            </w:r>
          </w:p>
          <w:p w14:paraId="7DD66CF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2.作为主要完成人获省级科技技术奖励（自然科学奖、技术发明奖、科学技术进步奖）（一等奖排名前五、二等奖排名前三）。</w:t>
            </w:r>
          </w:p>
          <w:p w14:paraId="3DDF8CD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3.作为主要完成人获得省级高等学校科学研究优秀成果奖（科学技术和哲学社会科学）（一等奖排名前五、二等奖排名前三）。</w:t>
            </w:r>
          </w:p>
          <w:p w14:paraId="0AF3359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4.主持省部级科研项目（结题验收通过）。</w:t>
            </w:r>
          </w:p>
          <w:p w14:paraId="145081E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lang w:eastAsia="zh-CN"/>
              </w:rPr>
              <w:t>5.主持教育部人文社会科学研究项目社会科学基金项目（结题验收通过）。</w:t>
            </w:r>
          </w:p>
        </w:tc>
        <w:tc>
          <w:tcPr>
            <w:tcW w:w="1250" w:type="pct"/>
            <w:shd w:val="clear" w:color="auto" w:fill="auto"/>
            <w:vAlign w:val="center"/>
          </w:tcPr>
          <w:p w14:paraId="73DFB84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在《苏州大学人文社会科学高质量论文管理办法》中认定属于“二类论文”的。</w:t>
            </w:r>
          </w:p>
          <w:p w14:paraId="3F0E7F2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42" w:type="pct"/>
            <w:shd w:val="clear" w:color="auto" w:fill="auto"/>
            <w:vAlign w:val="center"/>
          </w:tcPr>
          <w:p w14:paraId="02D7BF2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公开出版学术著作（不少于20万字，排名第一）。</w:t>
            </w:r>
          </w:p>
        </w:tc>
        <w:tc>
          <w:tcPr>
            <w:tcW w:w="506" w:type="pct"/>
            <w:shd w:val="clear" w:color="auto" w:fill="FFFFFF" w:themeFill="background1"/>
            <w:vAlign w:val="center"/>
          </w:tcPr>
          <w:p w14:paraId="6EDA365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FFFFFF" w:themeFill="background1"/>
            <w:vAlign w:val="center"/>
          </w:tcPr>
          <w:p w14:paraId="60BFF9A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r>
      <w:tr w14:paraId="6ADB1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1" w:hRule="atLeast"/>
        </w:trPr>
        <w:tc>
          <w:tcPr>
            <w:tcW w:w="254" w:type="pct"/>
            <w:shd w:val="clear" w:color="auto" w:fill="auto"/>
            <w:vAlign w:val="center"/>
          </w:tcPr>
          <w:p w14:paraId="202ED3D6">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C</w:t>
            </w:r>
          </w:p>
        </w:tc>
        <w:tc>
          <w:tcPr>
            <w:tcW w:w="483" w:type="pct"/>
            <w:shd w:val="clear" w:color="auto" w:fill="auto"/>
            <w:vAlign w:val="center"/>
          </w:tcPr>
          <w:p w14:paraId="12A5F465">
            <w:pPr>
              <w:rPr>
                <w:rFonts w:hint="default" w:ascii="Times New Roman" w:hAnsi="Times New Roman" w:eastAsia="仿宋" w:cs="Times New Roman"/>
                <w:b/>
                <w:bCs/>
                <w:sz w:val="21"/>
                <w:szCs w:val="21"/>
                <w:highlight w:val="none"/>
              </w:rPr>
            </w:pPr>
            <w:r>
              <w:rPr>
                <w:rFonts w:hint="default" w:ascii="Times New Roman" w:hAnsi="Times New Roman" w:eastAsia="仿宋" w:cs="Times New Roman"/>
                <w:sz w:val="21"/>
                <w:szCs w:val="21"/>
                <w:highlight w:val="none"/>
              </w:rPr>
              <w:t>5A（博士）</w:t>
            </w:r>
          </w:p>
        </w:tc>
        <w:tc>
          <w:tcPr>
            <w:tcW w:w="1455" w:type="pct"/>
            <w:shd w:val="clear" w:color="auto" w:fill="auto"/>
            <w:vAlign w:val="center"/>
          </w:tcPr>
          <w:p w14:paraId="3EE25FBC">
            <w:pPr>
              <w:pStyle w:val="4"/>
              <w:widowControl/>
              <w:numPr>
                <w:ilvl w:val="-1"/>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1.作为主要完成人获市级科技技术奖励（自然科学奖、技术发明奖、科学技术进步奖）（一等奖排名前五、二等奖排名前三）。</w:t>
            </w:r>
          </w:p>
          <w:p w14:paraId="280A3789">
            <w:pPr>
              <w:pStyle w:val="4"/>
              <w:widowControl/>
              <w:numPr>
                <w:ilvl w:val="-1"/>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2.主持市厅级科研项目（结题验收通过）。</w:t>
            </w:r>
          </w:p>
          <w:p w14:paraId="6A1A8F83">
            <w:pPr>
              <w:pStyle w:val="4"/>
              <w:widowControl/>
              <w:numPr>
                <w:ilvl w:val="-1"/>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3.主持市厅级人文社会科学研究项目社会科学基金项目（结题验收通过）。</w:t>
            </w:r>
          </w:p>
          <w:p w14:paraId="58C6493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4.</w:t>
            </w:r>
            <w:r>
              <w:rPr>
                <w:rFonts w:hint="default" w:ascii="Times New Roman" w:hAnsi="Times New Roman" w:eastAsia="仿宋" w:cs="Times New Roman"/>
                <w:sz w:val="21"/>
                <w:szCs w:val="21"/>
                <w:highlight w:val="none"/>
                <w:lang w:val="en-US" w:eastAsia="zh-CN"/>
              </w:rPr>
              <w:t>作为主要完成人获得“三大赛”国赛金奖/“大挑”特等奖（排名前五）或银奖/“大挑”一等奖（排名前三）。</w:t>
            </w:r>
          </w:p>
        </w:tc>
        <w:tc>
          <w:tcPr>
            <w:tcW w:w="1250" w:type="pct"/>
            <w:shd w:val="clear" w:color="auto" w:fill="auto"/>
            <w:vAlign w:val="center"/>
          </w:tcPr>
          <w:p w14:paraId="42EDFEE4">
            <w:pPr>
              <w:pStyle w:val="4"/>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1.在《苏州大学人文社会科学高质量论文管理办法》中认定属于“三类论文”的。</w:t>
            </w:r>
          </w:p>
          <w:p w14:paraId="05CFFFAC">
            <w:pPr>
              <w:pStyle w:val="4"/>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2.CSSCI扩展版期刊论文。</w:t>
            </w:r>
          </w:p>
          <w:p w14:paraId="56DE6BA5">
            <w:pPr>
              <w:jc w:val="left"/>
              <w:rPr>
                <w:rFonts w:hint="default" w:ascii="Times New Roman" w:hAnsi="Times New Roman" w:eastAsia="仿宋" w:cs="Times New Roman"/>
                <w:color w:val="auto"/>
                <w:sz w:val="21"/>
                <w:szCs w:val="21"/>
                <w:highlight w:val="none"/>
                <w:lang w:eastAsia="zh-CN"/>
              </w:rPr>
            </w:pPr>
          </w:p>
        </w:tc>
        <w:tc>
          <w:tcPr>
            <w:tcW w:w="542" w:type="pct"/>
            <w:shd w:val="clear" w:color="auto" w:fill="FFFFFF" w:themeFill="background1"/>
            <w:vAlign w:val="center"/>
          </w:tcPr>
          <w:p w14:paraId="66A9A2A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公开出版学术著作（不少于20万字，排名</w:t>
            </w:r>
            <w:r>
              <w:rPr>
                <w:rFonts w:hint="default" w:ascii="Times New Roman" w:hAnsi="Times New Roman" w:eastAsia="仿宋" w:cs="Times New Roman"/>
                <w:kern w:val="0"/>
                <w:sz w:val="21"/>
                <w:szCs w:val="21"/>
                <w:highlight w:val="none"/>
                <w:lang w:val="en-US" w:eastAsia="zh-CN"/>
              </w:rPr>
              <w:t>前三</w:t>
            </w:r>
            <w:r>
              <w:rPr>
                <w:rFonts w:hint="default" w:ascii="Times New Roman" w:hAnsi="Times New Roman" w:eastAsia="仿宋" w:cs="Times New Roman"/>
                <w:kern w:val="0"/>
                <w:sz w:val="21"/>
                <w:szCs w:val="21"/>
                <w:highlight w:val="none"/>
                <w:lang w:eastAsia="zh-CN"/>
              </w:rPr>
              <w:t>）。</w:t>
            </w:r>
          </w:p>
        </w:tc>
        <w:tc>
          <w:tcPr>
            <w:tcW w:w="506" w:type="pct"/>
            <w:shd w:val="clear" w:color="auto" w:fill="FFFFFF" w:themeFill="background1"/>
            <w:vAlign w:val="center"/>
          </w:tcPr>
          <w:p w14:paraId="3D0296E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FFFFFF" w:themeFill="background1"/>
            <w:vAlign w:val="center"/>
          </w:tcPr>
          <w:p w14:paraId="02A4DF3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r>
      <w:tr w14:paraId="2B33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4" w:type="pct"/>
            <w:shd w:val="clear" w:color="auto" w:fill="auto"/>
            <w:vAlign w:val="center"/>
          </w:tcPr>
          <w:p w14:paraId="4AB89E3D">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D</w:t>
            </w:r>
          </w:p>
        </w:tc>
        <w:tc>
          <w:tcPr>
            <w:tcW w:w="483" w:type="pct"/>
            <w:shd w:val="clear" w:color="auto" w:fill="auto"/>
            <w:vAlign w:val="center"/>
          </w:tcPr>
          <w:p w14:paraId="743994C1">
            <w:pP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4A1B（博士）</w:t>
            </w:r>
          </w:p>
          <w:p w14:paraId="78E5403E">
            <w:pPr>
              <w:rPr>
                <w:rFonts w:hint="default" w:ascii="Times New Roman" w:hAnsi="Times New Roman" w:eastAsia="仿宋" w:cs="Times New Roman"/>
                <w:sz w:val="21"/>
                <w:szCs w:val="21"/>
                <w:highlight w:val="none"/>
              </w:rPr>
            </w:pPr>
            <w:r>
              <w:rPr>
                <w:rFonts w:hint="default" w:ascii="Times New Roman" w:hAnsi="Times New Roman" w:eastAsia="仿宋" w:cs="Times New Roman"/>
                <w:sz w:val="21"/>
                <w:szCs w:val="21"/>
                <w:highlight w:val="none"/>
              </w:rPr>
              <w:t>3A（硕士）</w:t>
            </w:r>
          </w:p>
        </w:tc>
        <w:tc>
          <w:tcPr>
            <w:tcW w:w="1455" w:type="pct"/>
            <w:shd w:val="clear" w:color="auto" w:fill="auto"/>
            <w:vAlign w:val="center"/>
          </w:tcPr>
          <w:p w14:paraId="720E74EE">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1.主持江苏省研究生科研与实践创新计划项目（结题验收通过）。</w:t>
            </w:r>
          </w:p>
          <w:p w14:paraId="4167B2B7">
            <w:pPr>
              <w:pStyle w:val="4"/>
              <w:widowControl/>
              <w:numPr>
                <w:ilvl w:val="0"/>
                <w:numId w:val="0"/>
              </w:numPr>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rPr>
            </w:pPr>
            <w:r>
              <w:rPr>
                <w:rFonts w:hint="default" w:ascii="Times New Roman" w:hAnsi="Times New Roman" w:eastAsia="仿宋" w:cs="Times New Roman"/>
                <w:kern w:val="0"/>
                <w:sz w:val="21"/>
                <w:szCs w:val="21"/>
                <w:highlight w:val="none"/>
                <w:lang w:val="en-US" w:eastAsia="zh-CN"/>
              </w:rPr>
              <w:t>2.《全国普通高校大学生竞赛目录》赛事全国一等奖（排名第一）；中国研究生实践创新系列大赛全国一等奖（排名第一）。</w:t>
            </w:r>
          </w:p>
          <w:p w14:paraId="3FFC5F0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1250" w:type="pct"/>
            <w:shd w:val="clear" w:color="auto" w:fill="auto"/>
            <w:vAlign w:val="center"/>
          </w:tcPr>
          <w:p w14:paraId="5821B560">
            <w:pPr>
              <w:pStyle w:val="4"/>
              <w:widowControl/>
              <w:autoSpaceDE w:val="0"/>
              <w:autoSpaceDN w:val="0"/>
              <w:adjustRightInd w:val="0"/>
              <w:snapToGrid w:val="0"/>
              <w:textAlignment w:val="baseline"/>
              <w:rPr>
                <w:rFonts w:hint="default" w:ascii="Times New Roman" w:hAnsi="Times New Roman" w:eastAsia="仿宋" w:cs="Times New Roman"/>
                <w:color w:val="auto"/>
                <w:kern w:val="0"/>
                <w:sz w:val="21"/>
                <w:szCs w:val="21"/>
                <w:highlight w:val="none"/>
                <w:lang w:eastAsia="zh-CN"/>
              </w:rPr>
            </w:pPr>
            <w:r>
              <w:rPr>
                <w:rFonts w:hint="default" w:ascii="Times New Roman" w:hAnsi="Times New Roman" w:eastAsia="仿宋" w:cs="Times New Roman"/>
                <w:color w:val="auto"/>
                <w:kern w:val="0"/>
                <w:sz w:val="21"/>
                <w:szCs w:val="21"/>
                <w:highlight w:val="none"/>
                <w:lang w:eastAsia="zh-CN"/>
              </w:rPr>
              <w:t>北大中文核心期刊论文。</w:t>
            </w:r>
          </w:p>
        </w:tc>
        <w:tc>
          <w:tcPr>
            <w:tcW w:w="542" w:type="pct"/>
            <w:shd w:val="clear" w:color="auto" w:fill="FFFFFF" w:themeFill="background1"/>
            <w:vAlign w:val="center"/>
          </w:tcPr>
          <w:p w14:paraId="088D053E">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公开出版学术著作（不少于</w:t>
            </w:r>
            <w:r>
              <w:rPr>
                <w:rFonts w:hint="default" w:ascii="Times New Roman" w:hAnsi="Times New Roman" w:eastAsia="仿宋" w:cs="Times New Roman"/>
                <w:kern w:val="0"/>
                <w:sz w:val="21"/>
                <w:szCs w:val="21"/>
                <w:highlight w:val="none"/>
                <w:lang w:val="en-US" w:eastAsia="zh-CN"/>
              </w:rPr>
              <w:t>20</w:t>
            </w:r>
            <w:r>
              <w:rPr>
                <w:rFonts w:hint="default" w:ascii="Times New Roman" w:hAnsi="Times New Roman" w:eastAsia="仿宋" w:cs="Times New Roman"/>
                <w:kern w:val="0"/>
                <w:sz w:val="21"/>
                <w:szCs w:val="21"/>
                <w:highlight w:val="none"/>
                <w:lang w:eastAsia="zh-CN"/>
              </w:rPr>
              <w:t>万字，排名前</w:t>
            </w:r>
            <w:r>
              <w:rPr>
                <w:rFonts w:hint="default" w:ascii="Times New Roman" w:hAnsi="Times New Roman" w:eastAsia="仿宋" w:cs="Times New Roman"/>
                <w:kern w:val="0"/>
                <w:sz w:val="21"/>
                <w:szCs w:val="21"/>
                <w:highlight w:val="none"/>
                <w:lang w:val="en-US" w:eastAsia="zh-CN"/>
              </w:rPr>
              <w:t>五</w:t>
            </w:r>
            <w:r>
              <w:rPr>
                <w:rFonts w:hint="default" w:ascii="Times New Roman" w:hAnsi="Times New Roman" w:eastAsia="仿宋" w:cs="Times New Roman"/>
                <w:kern w:val="0"/>
                <w:sz w:val="21"/>
                <w:szCs w:val="21"/>
                <w:highlight w:val="none"/>
                <w:lang w:eastAsia="zh-CN"/>
              </w:rPr>
              <w:t>）。</w:t>
            </w:r>
          </w:p>
        </w:tc>
        <w:tc>
          <w:tcPr>
            <w:tcW w:w="506" w:type="pct"/>
            <w:shd w:val="clear" w:color="auto" w:fill="FFFFFF" w:themeFill="background1"/>
            <w:vAlign w:val="center"/>
          </w:tcPr>
          <w:p w14:paraId="4480C84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FFFFFF" w:themeFill="background1"/>
            <w:vAlign w:val="center"/>
          </w:tcPr>
          <w:p w14:paraId="2ECC3069">
            <w:pPr>
              <w:pStyle w:val="4"/>
              <w:widowControl/>
              <w:autoSpaceDE w:val="0"/>
              <w:autoSpaceDN w:val="0"/>
              <w:adjustRightInd w:val="0"/>
              <w:snapToGrid w:val="0"/>
              <w:textAlignment w:val="baseline"/>
              <w:rPr>
                <w:rFonts w:hint="default" w:ascii="Times New Roman" w:hAnsi="Times New Roman" w:eastAsia="仿宋" w:cs="Times New Roman"/>
                <w:sz w:val="21"/>
                <w:szCs w:val="21"/>
                <w:highlight w:val="none"/>
                <w:lang w:eastAsia="zh-CN"/>
              </w:rPr>
            </w:pPr>
          </w:p>
        </w:tc>
      </w:tr>
      <w:tr w14:paraId="6B21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4" w:type="pct"/>
            <w:shd w:val="clear" w:color="auto" w:fill="auto"/>
            <w:vAlign w:val="center"/>
          </w:tcPr>
          <w:p w14:paraId="23B7DCE1">
            <w:pPr>
              <w:pStyle w:val="4"/>
              <w:widowControl/>
              <w:autoSpaceDE w:val="0"/>
              <w:autoSpaceDN w:val="0"/>
              <w:adjustRightInd w:val="0"/>
              <w:snapToGrid w:val="0"/>
              <w:jc w:val="center"/>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E</w:t>
            </w:r>
          </w:p>
        </w:tc>
        <w:tc>
          <w:tcPr>
            <w:tcW w:w="483" w:type="pct"/>
            <w:shd w:val="clear" w:color="auto" w:fill="auto"/>
            <w:vAlign w:val="center"/>
          </w:tcPr>
          <w:p w14:paraId="07151F68">
            <w:pPr>
              <w:rPr>
                <w:rFonts w:hint="default" w:ascii="Times New Roman" w:hAnsi="Times New Roman" w:eastAsia="仿宋" w:cs="Times New Roman"/>
                <w:b/>
                <w:bCs/>
                <w:sz w:val="21"/>
                <w:szCs w:val="21"/>
                <w:highlight w:val="none"/>
                <w:lang w:val="en-US" w:eastAsia="zh-CN"/>
              </w:rPr>
            </w:pPr>
            <w:r>
              <w:rPr>
                <w:rFonts w:hint="default" w:ascii="Times New Roman" w:hAnsi="Times New Roman" w:eastAsia="仿宋" w:cs="Times New Roman"/>
                <w:b w:val="0"/>
                <w:bCs w:val="0"/>
                <w:sz w:val="21"/>
                <w:szCs w:val="21"/>
                <w:highlight w:val="none"/>
                <w:lang w:val="en-US" w:eastAsia="zh-CN"/>
              </w:rPr>
              <w:t>3B（</w:t>
            </w:r>
            <w:r>
              <w:rPr>
                <w:rFonts w:hint="default" w:ascii="Times New Roman" w:hAnsi="Times New Roman" w:eastAsia="仿宋" w:cs="Times New Roman"/>
                <w:b/>
                <w:bCs/>
                <w:sz w:val="21"/>
                <w:szCs w:val="21"/>
                <w:highlight w:val="none"/>
                <w:lang w:val="en-US" w:eastAsia="zh-CN"/>
              </w:rPr>
              <w:t>仅限公共管理专业硕士</w:t>
            </w:r>
            <w:r>
              <w:rPr>
                <w:rFonts w:hint="default" w:ascii="Times New Roman" w:hAnsi="Times New Roman" w:eastAsia="仿宋" w:cs="Times New Roman"/>
                <w:b w:val="0"/>
                <w:bCs w:val="0"/>
                <w:sz w:val="21"/>
                <w:szCs w:val="21"/>
                <w:highlight w:val="none"/>
                <w:lang w:val="en-US" w:eastAsia="zh-CN"/>
              </w:rPr>
              <w:t>）</w:t>
            </w:r>
          </w:p>
        </w:tc>
        <w:tc>
          <w:tcPr>
            <w:tcW w:w="1455" w:type="pct"/>
            <w:shd w:val="clear" w:color="auto" w:fill="auto"/>
            <w:vAlign w:val="center"/>
          </w:tcPr>
          <w:p w14:paraId="2D3019F7">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rPr>
            </w:pPr>
          </w:p>
        </w:tc>
        <w:tc>
          <w:tcPr>
            <w:tcW w:w="1250" w:type="pct"/>
            <w:shd w:val="clear" w:color="auto" w:fill="auto"/>
            <w:vAlign w:val="center"/>
          </w:tcPr>
          <w:p w14:paraId="0F93CA6F">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1.公开出版的中文普通学术期刊论文。</w:t>
            </w:r>
          </w:p>
          <w:p w14:paraId="04480C7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2.公开出版的外文普通学术期刊论文。</w:t>
            </w:r>
          </w:p>
          <w:p w14:paraId="5D4CF2F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3.公开出版的国际或全国性学术会议论文集上发表或出版的学术论文、报告（包括调研报告、案例分析报告、实验报告等）。</w:t>
            </w:r>
          </w:p>
          <w:p w14:paraId="0BF89286">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val="en-US" w:eastAsia="zh-CN"/>
              </w:rPr>
            </w:pPr>
          </w:p>
        </w:tc>
        <w:tc>
          <w:tcPr>
            <w:tcW w:w="542" w:type="pct"/>
            <w:shd w:val="clear" w:color="auto" w:fill="auto"/>
            <w:vAlign w:val="center"/>
          </w:tcPr>
          <w:p w14:paraId="1D3EE325">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公开出版学术著作（参与章节不少于3万字，在所在章节撰写人中排名第一）。</w:t>
            </w:r>
          </w:p>
        </w:tc>
        <w:tc>
          <w:tcPr>
            <w:tcW w:w="506" w:type="pct"/>
            <w:shd w:val="clear" w:color="auto" w:fill="FFFFFF" w:themeFill="background1"/>
            <w:vAlign w:val="center"/>
          </w:tcPr>
          <w:p w14:paraId="45A3716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val="en-US" w:eastAsia="zh-CN"/>
              </w:rPr>
              <w:t>完成3个月以上的专业实践，并撰写5000字以上的专业实践报告</w:t>
            </w:r>
            <w:r>
              <w:rPr>
                <w:rFonts w:hint="default" w:ascii="Times New Roman" w:hAnsi="Times New Roman" w:eastAsia="仿宋" w:cs="Times New Roman"/>
                <w:b/>
                <w:bCs/>
                <w:kern w:val="0"/>
                <w:sz w:val="21"/>
                <w:szCs w:val="21"/>
                <w:highlight w:val="none"/>
                <w:lang w:val="en-US" w:eastAsia="zh-CN"/>
              </w:rPr>
              <w:t>（仅限公共管理专业硕士）</w:t>
            </w:r>
            <w:r>
              <w:rPr>
                <w:rFonts w:hint="default" w:ascii="Times New Roman" w:hAnsi="Times New Roman" w:eastAsia="仿宋" w:cs="Times New Roman"/>
                <w:kern w:val="0"/>
                <w:sz w:val="21"/>
                <w:szCs w:val="21"/>
                <w:highlight w:val="none"/>
                <w:lang w:val="en-US" w:eastAsia="zh-CN"/>
              </w:rPr>
              <w:t>。实践类型如下：1.在公共管理部门实习三个月以上；2.参加3个月以上的公共管理类社会调研；3.参加公共管理案例大赛并完成参赛案例（案例撰写时间不少于3个月）；4.其他形式，具体以学院认定为准。</w:t>
            </w:r>
          </w:p>
        </w:tc>
        <w:tc>
          <w:tcPr>
            <w:tcW w:w="506" w:type="pct"/>
            <w:vMerge w:val="continue"/>
            <w:shd w:val="clear" w:color="auto" w:fill="FFFFFF" w:themeFill="background1"/>
            <w:vAlign w:val="center"/>
          </w:tcPr>
          <w:p w14:paraId="0C218B2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r>
      <w:tr w14:paraId="1624F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254" w:type="pct"/>
            <w:shd w:val="clear" w:color="auto" w:fill="auto"/>
            <w:vAlign w:val="center"/>
          </w:tcPr>
          <w:p w14:paraId="0A2315D9">
            <w:pPr>
              <w:pStyle w:val="4"/>
              <w:widowControl/>
              <w:autoSpaceDE w:val="0"/>
              <w:autoSpaceDN w:val="0"/>
              <w:adjustRightInd w:val="0"/>
              <w:snapToGrid w:val="0"/>
              <w:textAlignment w:val="baseline"/>
              <w:rPr>
                <w:rFonts w:hint="default" w:ascii="Times New Roman" w:hAnsi="Times New Roman" w:eastAsia="仿宋" w:cs="Times New Roman"/>
                <w:b/>
                <w:bCs/>
                <w:sz w:val="21"/>
                <w:szCs w:val="21"/>
                <w:highlight w:val="none"/>
                <w:lang w:eastAsia="zh-CN"/>
              </w:rPr>
            </w:pPr>
            <w:r>
              <w:rPr>
                <w:rFonts w:hint="default" w:ascii="Times New Roman" w:hAnsi="Times New Roman" w:eastAsia="仿宋" w:cs="Times New Roman"/>
                <w:b/>
                <w:bCs/>
                <w:sz w:val="21"/>
                <w:szCs w:val="21"/>
                <w:highlight w:val="none"/>
                <w:lang w:eastAsia="zh-CN"/>
              </w:rPr>
              <w:t>说明</w:t>
            </w:r>
          </w:p>
        </w:tc>
        <w:tc>
          <w:tcPr>
            <w:tcW w:w="483" w:type="pct"/>
            <w:shd w:val="clear" w:color="auto" w:fill="auto"/>
            <w:vAlign w:val="center"/>
          </w:tcPr>
          <w:p w14:paraId="2AE68FDC">
            <w:pP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1.学校统一组织的论文盲审评阅结果，仅限首次送审且未经盲审申诉。</w:t>
            </w:r>
          </w:p>
          <w:p w14:paraId="2DCC2210">
            <w:pPr>
              <w:rPr>
                <w:rFonts w:hint="default" w:ascii="Times New Roman" w:hAnsi="Times New Roman" w:eastAsia="仿宋" w:cs="Times New Roman"/>
                <w:kern w:val="0"/>
                <w:sz w:val="21"/>
                <w:szCs w:val="21"/>
                <w:highlight w:val="none"/>
              </w:rPr>
            </w:pPr>
          </w:p>
        </w:tc>
        <w:tc>
          <w:tcPr>
            <w:tcW w:w="1455" w:type="pct"/>
            <w:shd w:val="clear" w:color="auto" w:fill="auto"/>
            <w:vAlign w:val="center"/>
          </w:tcPr>
          <w:p w14:paraId="29F12566">
            <w:pP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1.署名要求：苏州大学（英文名为Soochow University）为第一署名单位</w:t>
            </w:r>
            <w:r>
              <w:rPr>
                <w:rFonts w:hint="default" w:ascii="Times New Roman" w:hAnsi="Times New Roman" w:eastAsia="仿宋" w:cs="Times New Roman"/>
                <w:sz w:val="21"/>
                <w:szCs w:val="21"/>
                <w:highlight w:val="none"/>
              </w:rPr>
              <w:t>，</w:t>
            </w:r>
            <w:r>
              <w:rPr>
                <w:rFonts w:hint="default" w:ascii="Times New Roman" w:hAnsi="Times New Roman" w:eastAsia="仿宋" w:cs="Times New Roman"/>
                <w:kern w:val="0"/>
                <w:sz w:val="21"/>
                <w:szCs w:val="21"/>
                <w:highlight w:val="none"/>
              </w:rPr>
              <w:t>且</w:t>
            </w:r>
            <w:r>
              <w:rPr>
                <w:rFonts w:hint="default" w:ascii="Times New Roman" w:hAnsi="Times New Roman" w:eastAsia="仿宋" w:cs="Times New Roman"/>
                <w:kern w:val="0"/>
                <w:sz w:val="21"/>
                <w:szCs w:val="21"/>
                <w:highlight w:val="none"/>
                <w:lang w:val="en-US" w:eastAsia="zh-CN"/>
              </w:rPr>
              <w:t>成果</w:t>
            </w:r>
            <w:r>
              <w:rPr>
                <w:rFonts w:hint="default" w:ascii="Times New Roman" w:hAnsi="Times New Roman" w:eastAsia="仿宋" w:cs="Times New Roman"/>
                <w:kern w:val="0"/>
                <w:sz w:val="21"/>
                <w:szCs w:val="21"/>
                <w:highlight w:val="none"/>
              </w:rPr>
              <w:t>须对应论文章节。</w:t>
            </w:r>
          </w:p>
          <w:p w14:paraId="0A65FDCE">
            <w:pPr>
              <w:rPr>
                <w:rFonts w:hint="default" w:ascii="Times New Roman" w:hAnsi="Times New Roman" w:eastAsia="仿宋" w:cs="Times New Roman"/>
                <w:kern w:val="0"/>
                <w:sz w:val="21"/>
                <w:szCs w:val="21"/>
                <w:highlight w:val="none"/>
              </w:rPr>
            </w:pPr>
            <w:r>
              <w:rPr>
                <w:rFonts w:hint="default" w:ascii="Times New Roman" w:hAnsi="Times New Roman" w:eastAsia="仿宋" w:cs="Times New Roman"/>
                <w:kern w:val="0"/>
                <w:sz w:val="21"/>
                <w:szCs w:val="21"/>
                <w:highlight w:val="none"/>
              </w:rPr>
              <w:t>2.《全国普通高校大学生竞赛目录》以申报当年中国高等教育学会发布为准。</w:t>
            </w:r>
          </w:p>
        </w:tc>
        <w:tc>
          <w:tcPr>
            <w:tcW w:w="1250" w:type="pct"/>
            <w:shd w:val="clear" w:color="auto" w:fill="auto"/>
            <w:vAlign w:val="center"/>
          </w:tcPr>
          <w:p w14:paraId="1FDA03FC">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1.公开发表论文不含增刊、增版。同一论文属于不同级别，以论文所属的最高级别计算，不重复计算。</w:t>
            </w:r>
          </w:p>
          <w:p w14:paraId="4324105A">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2.“SCI分区”“SSCI分区”按照《中国科学院文献情报中心期刊分区表》大类分区界定，论文类型为“Article”。外文期刊不能是中科院近三年的年度性负面清单期刊。</w:t>
            </w:r>
          </w:p>
          <w:p w14:paraId="002CA348">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3.对于学科交叉的，人文社科类研究生发表SCI论文可视为发表对应档的高质量论文，SCI一区二区视同“一类”，三区四区视同“二类”。</w:t>
            </w:r>
          </w:p>
          <w:p w14:paraId="7634127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4.决策咨询成果的等级按照《苏州大学决策咨询类成果管理办法》执行，且适用《苏州大学人文社会科学高质量论文管理办法》第十六条关于决策咨询转化为论文成果的规定执行。决策咨询成果需提供相关证明材料电子档及成果原件、领导肯定性批示原件（或复印件）、党政部门采纳证明或发表内参原件等证明材料。</w:t>
            </w:r>
          </w:p>
          <w:p w14:paraId="36FA010B">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5.署名要求：苏州大学（英文名为Soochow University）为第一署名单位，并注明培养单位。</w:t>
            </w:r>
          </w:p>
          <w:p w14:paraId="57F6E7D9">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（1）独著、第一作者或通讯作者。</w:t>
            </w:r>
          </w:p>
          <w:p w14:paraId="53487FF0">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（2）研究生与其指导教师联名（指导教师排名第一，研究生排名第二）发表的学术论文，可纳入相应的论文统计，但仅限1篇。</w:t>
            </w:r>
          </w:p>
          <w:p w14:paraId="04C23F2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6.英文学术论文要求 online（可查 DOI 编号）方可计入。中文学术论文必须是见刊或网络在线发表（接收函无效）。</w:t>
            </w:r>
          </w:p>
        </w:tc>
        <w:tc>
          <w:tcPr>
            <w:tcW w:w="542" w:type="pct"/>
            <w:shd w:val="clear" w:color="auto" w:fill="auto"/>
            <w:vAlign w:val="center"/>
          </w:tcPr>
          <w:p w14:paraId="1AECD824">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1.苏州大学（英文名为Soochow University）为第一署名单位，并注明培养单位</w:t>
            </w:r>
          </w:p>
          <w:p w14:paraId="0EEF50ED">
            <w:pPr>
              <w:pStyle w:val="4"/>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r>
              <w:rPr>
                <w:rFonts w:hint="default" w:ascii="Times New Roman" w:hAnsi="Times New Roman" w:eastAsia="仿宋" w:cs="Times New Roman"/>
                <w:kern w:val="0"/>
                <w:sz w:val="21"/>
                <w:szCs w:val="21"/>
                <w:highlight w:val="none"/>
                <w:lang w:eastAsia="zh-CN"/>
              </w:rPr>
              <w:t>2.同一个著作成果只能用作1次申请学位。</w:t>
            </w:r>
          </w:p>
        </w:tc>
        <w:tc>
          <w:tcPr>
            <w:tcW w:w="506" w:type="pct"/>
            <w:shd w:val="clear" w:color="auto" w:fill="FFFFFF" w:themeFill="background1"/>
            <w:vAlign w:val="center"/>
          </w:tcPr>
          <w:p w14:paraId="5870BA3F">
            <w:pPr>
              <w:pStyle w:val="4"/>
              <w:widowControl/>
              <w:kinsoku w:val="0"/>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c>
          <w:tcPr>
            <w:tcW w:w="506" w:type="pct"/>
            <w:vMerge w:val="continue"/>
            <w:shd w:val="clear" w:color="auto" w:fill="FFFFFF" w:themeFill="background1"/>
            <w:vAlign w:val="center"/>
          </w:tcPr>
          <w:p w14:paraId="1C9AB2D1">
            <w:pPr>
              <w:pStyle w:val="4"/>
              <w:widowControl/>
              <w:autoSpaceDE w:val="0"/>
              <w:autoSpaceDN w:val="0"/>
              <w:adjustRightInd w:val="0"/>
              <w:snapToGrid w:val="0"/>
              <w:textAlignment w:val="baseline"/>
              <w:rPr>
                <w:rFonts w:hint="default" w:ascii="Times New Roman" w:hAnsi="Times New Roman" w:eastAsia="仿宋" w:cs="Times New Roman"/>
                <w:kern w:val="0"/>
                <w:sz w:val="21"/>
                <w:szCs w:val="21"/>
                <w:highlight w:val="none"/>
                <w:lang w:eastAsia="zh-CN"/>
              </w:rPr>
            </w:pPr>
          </w:p>
        </w:tc>
      </w:tr>
    </w:tbl>
    <w:p w14:paraId="3999FE1D">
      <w:pPr>
        <w:pStyle w:val="7"/>
        <w:keepNext w:val="0"/>
        <w:keepLines w:val="0"/>
        <w:widowControl/>
        <w:suppressLineNumbers w:val="0"/>
        <w:spacing w:before="0" w:beforeAutospacing="1" w:after="0" w:afterAutospacing="1"/>
        <w:ind w:left="0" w:right="0"/>
        <w:rPr>
          <w:rFonts w:hint="eastAsia" w:ascii="仿宋" w:hAnsi="仿宋" w:eastAsia="仿宋" w:cs="仿宋"/>
          <w:color w:val="222222"/>
          <w:kern w:val="0"/>
          <w:sz w:val="28"/>
          <w:szCs w:val="40"/>
          <w:lang w:bidi="ar"/>
        </w:rPr>
      </w:pPr>
      <w:r>
        <w:rPr>
          <w:rStyle w:val="11"/>
          <w:rFonts w:hint="eastAsia" w:ascii="仿宋" w:hAnsi="仿宋" w:eastAsia="仿宋" w:cs="仿宋"/>
          <w:b w:val="0"/>
          <w:bCs/>
          <w:lang w:val="en-US" w:eastAsia="zh-CN"/>
        </w:rPr>
        <w:t>备注：</w:t>
      </w:r>
      <w:r>
        <w:rPr>
          <w:rStyle w:val="11"/>
          <w:rFonts w:hint="eastAsia" w:ascii="仿宋" w:hAnsi="仿宋" w:eastAsia="仿宋" w:cs="仿宋"/>
          <w:b w:val="0"/>
          <w:bCs/>
        </w:rPr>
        <w:t>学术著作是指作者</w:t>
      </w:r>
      <w:r>
        <w:rPr>
          <w:rStyle w:val="11"/>
          <w:rFonts w:hint="eastAsia" w:ascii="仿宋" w:hAnsi="仿宋" w:eastAsia="仿宋" w:cs="仿宋"/>
          <w:b w:val="0"/>
          <w:bCs/>
          <w:lang w:val="en-US" w:eastAsia="zh-CN"/>
        </w:rPr>
        <w:t>根据</w:t>
      </w:r>
      <w:r>
        <w:rPr>
          <w:rStyle w:val="11"/>
          <w:rFonts w:hint="eastAsia" w:ascii="仿宋" w:hAnsi="仿宋" w:eastAsia="仿宋" w:cs="仿宋"/>
          <w:b w:val="0"/>
          <w:bCs/>
        </w:rPr>
        <w:t>在某一学科领域内科学研究的成果撰写成的理论著作‌。学术著作可以是独著</w:t>
      </w:r>
      <w:r>
        <w:rPr>
          <w:rStyle w:val="11"/>
          <w:rFonts w:hint="eastAsia" w:ascii="仿宋" w:hAnsi="仿宋" w:eastAsia="仿宋" w:cs="仿宋"/>
          <w:b w:val="0"/>
          <w:bCs/>
          <w:lang w:val="en-US" w:eastAsia="zh-CN"/>
        </w:rPr>
        <w:t>或</w:t>
      </w:r>
      <w:r>
        <w:rPr>
          <w:rStyle w:val="11"/>
          <w:rFonts w:hint="eastAsia" w:ascii="仿宋" w:hAnsi="仿宋" w:eastAsia="仿宋" w:cs="仿宋"/>
          <w:b w:val="0"/>
          <w:bCs/>
        </w:rPr>
        <w:t>合著</w:t>
      </w:r>
      <w:r>
        <w:rPr>
          <w:rStyle w:val="11"/>
          <w:rFonts w:hint="eastAsia" w:ascii="仿宋" w:hAnsi="仿宋" w:eastAsia="仿宋" w:cs="仿宋"/>
          <w:b w:val="0"/>
          <w:bCs/>
          <w:lang w:eastAsia="zh-CN"/>
        </w:rPr>
        <w:t>，</w:t>
      </w:r>
      <w:r>
        <w:rPr>
          <w:rStyle w:val="11"/>
          <w:rFonts w:hint="eastAsia" w:ascii="仿宋" w:hAnsi="仿宋" w:eastAsia="仿宋" w:cs="仿宋"/>
          <w:b w:val="0"/>
          <w:bCs/>
          <w:lang w:val="en-US" w:eastAsia="zh-CN"/>
        </w:rPr>
        <w:t>不含编著、主编、译著等其他形式。</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pStyle w:val="13"/>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VlOTQ3MzRkNjc5ODIxNTY1YWEyNjRmMzI2ZmM4NjcifQ=="/>
  </w:docVars>
  <w:rsids>
    <w:rsidRoot w:val="565222EE"/>
    <w:rsid w:val="00223228"/>
    <w:rsid w:val="004049DC"/>
    <w:rsid w:val="004655BD"/>
    <w:rsid w:val="005B2A07"/>
    <w:rsid w:val="005C382C"/>
    <w:rsid w:val="00671AB0"/>
    <w:rsid w:val="00700A73"/>
    <w:rsid w:val="007A0783"/>
    <w:rsid w:val="00AE44C2"/>
    <w:rsid w:val="00C33BE9"/>
    <w:rsid w:val="00EF0DDD"/>
    <w:rsid w:val="00F624B8"/>
    <w:rsid w:val="015422AC"/>
    <w:rsid w:val="03F92894"/>
    <w:rsid w:val="047F7E66"/>
    <w:rsid w:val="04C95821"/>
    <w:rsid w:val="05A21435"/>
    <w:rsid w:val="07391925"/>
    <w:rsid w:val="07643591"/>
    <w:rsid w:val="0A56459C"/>
    <w:rsid w:val="0A8071A1"/>
    <w:rsid w:val="0B591F74"/>
    <w:rsid w:val="0C1D7BFA"/>
    <w:rsid w:val="0CAD6449"/>
    <w:rsid w:val="0D8704F9"/>
    <w:rsid w:val="0EEC67C8"/>
    <w:rsid w:val="1056219B"/>
    <w:rsid w:val="11515ABE"/>
    <w:rsid w:val="11BF4B86"/>
    <w:rsid w:val="131F4456"/>
    <w:rsid w:val="1647639E"/>
    <w:rsid w:val="191451FF"/>
    <w:rsid w:val="1CEC0D90"/>
    <w:rsid w:val="1E337ED9"/>
    <w:rsid w:val="1EB109E6"/>
    <w:rsid w:val="1F672950"/>
    <w:rsid w:val="21401046"/>
    <w:rsid w:val="22743D02"/>
    <w:rsid w:val="24207C9D"/>
    <w:rsid w:val="24741D97"/>
    <w:rsid w:val="28B45D61"/>
    <w:rsid w:val="2B79526D"/>
    <w:rsid w:val="2C901738"/>
    <w:rsid w:val="2E147D94"/>
    <w:rsid w:val="2EBC7ED0"/>
    <w:rsid w:val="2F0012AC"/>
    <w:rsid w:val="2FA024A9"/>
    <w:rsid w:val="313E79B5"/>
    <w:rsid w:val="31C93D74"/>
    <w:rsid w:val="383513E6"/>
    <w:rsid w:val="386358A1"/>
    <w:rsid w:val="3A571AE7"/>
    <w:rsid w:val="3B5D137F"/>
    <w:rsid w:val="3CBB2320"/>
    <w:rsid w:val="3DBA5454"/>
    <w:rsid w:val="3DC7541A"/>
    <w:rsid w:val="3FFDC013"/>
    <w:rsid w:val="40316936"/>
    <w:rsid w:val="4089785F"/>
    <w:rsid w:val="40BE5940"/>
    <w:rsid w:val="4435457F"/>
    <w:rsid w:val="458319E2"/>
    <w:rsid w:val="45EE7C84"/>
    <w:rsid w:val="48893F01"/>
    <w:rsid w:val="4BB14998"/>
    <w:rsid w:val="4CB80E4F"/>
    <w:rsid w:val="4D094EC3"/>
    <w:rsid w:val="4E3F25F0"/>
    <w:rsid w:val="4FD3289C"/>
    <w:rsid w:val="506A2A5E"/>
    <w:rsid w:val="518826C4"/>
    <w:rsid w:val="51E53CF6"/>
    <w:rsid w:val="530902E1"/>
    <w:rsid w:val="546155E5"/>
    <w:rsid w:val="565222EE"/>
    <w:rsid w:val="58EF7663"/>
    <w:rsid w:val="5A0510A5"/>
    <w:rsid w:val="5AA224B3"/>
    <w:rsid w:val="5D6C185B"/>
    <w:rsid w:val="5E2B7FBB"/>
    <w:rsid w:val="5E6A6494"/>
    <w:rsid w:val="5F20526E"/>
    <w:rsid w:val="5F2421BE"/>
    <w:rsid w:val="60ED171A"/>
    <w:rsid w:val="64EE080A"/>
    <w:rsid w:val="65A10D4E"/>
    <w:rsid w:val="66D82853"/>
    <w:rsid w:val="685E4FE5"/>
    <w:rsid w:val="6A924AFC"/>
    <w:rsid w:val="6E8E04D8"/>
    <w:rsid w:val="6FA1094E"/>
    <w:rsid w:val="731D59CB"/>
    <w:rsid w:val="74682D77"/>
    <w:rsid w:val="760B4F58"/>
    <w:rsid w:val="76564426"/>
    <w:rsid w:val="78B95140"/>
    <w:rsid w:val="7A122D59"/>
    <w:rsid w:val="7ADE0E8D"/>
    <w:rsid w:val="7C122B81"/>
    <w:rsid w:val="7E0F08E1"/>
    <w:rsid w:val="EEBF4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3">
    <w:name w:val="annotation text"/>
    <w:basedOn w:val="1"/>
    <w:autoRedefine/>
    <w:qFormat/>
    <w:uiPriority w:val="0"/>
    <w:pPr>
      <w:jc w:val="left"/>
    </w:pPr>
  </w:style>
  <w:style w:type="paragraph" w:styleId="4">
    <w:name w:val="Body Text"/>
    <w:basedOn w:val="1"/>
    <w:autoRedefine/>
    <w:qFormat/>
    <w:uiPriority w:val="0"/>
    <w:rPr>
      <w:rFonts w:ascii="仿宋_GB2312" w:hAnsi="仿宋_GB2312" w:eastAsia="仿宋_GB2312" w:cs="仿宋_GB2312"/>
      <w:sz w:val="28"/>
      <w:szCs w:val="28"/>
      <w:lang w:eastAsia="en-US"/>
    </w:rPr>
  </w:style>
  <w:style w:type="paragraph" w:styleId="5">
    <w:name w:val="footer"/>
    <w:basedOn w:val="1"/>
    <w:link w:val="15"/>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tabs>
        <w:tab w:val="center" w:pos="4153"/>
        <w:tab w:val="right" w:pos="8306"/>
      </w:tabs>
      <w:snapToGrid w:val="0"/>
      <w:jc w:val="center"/>
    </w:pPr>
    <w:rPr>
      <w:sz w:val="18"/>
      <w:szCs w:val="18"/>
    </w:rPr>
  </w:style>
  <w:style w:type="paragraph" w:styleId="7">
    <w:name w:val="Normal (Web)"/>
    <w:basedOn w:val="1"/>
    <w:autoRedefine/>
    <w:qFormat/>
    <w:uiPriority w:val="0"/>
    <w:rPr>
      <w:sz w:val="24"/>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rPr>
  </w:style>
  <w:style w:type="character" w:styleId="12">
    <w:name w:val="annotation reference"/>
    <w:basedOn w:val="10"/>
    <w:qFormat/>
    <w:uiPriority w:val="0"/>
    <w:rPr>
      <w:sz w:val="21"/>
      <w:szCs w:val="21"/>
    </w:rPr>
  </w:style>
  <w:style w:type="paragraph" w:styleId="13">
    <w:name w:val="List Paragraph"/>
    <w:basedOn w:val="1"/>
    <w:autoRedefine/>
    <w:qFormat/>
    <w:uiPriority w:val="99"/>
    <w:pPr>
      <w:numPr>
        <w:ilvl w:val="0"/>
        <w:numId w:val="1"/>
      </w:numPr>
      <w:adjustRightInd w:val="0"/>
      <w:snapToGrid w:val="0"/>
      <w:spacing w:before="120"/>
    </w:pPr>
    <w:rPr>
      <w:rFonts w:ascii="Times New Roman" w:hAnsi="Times New Roman" w:cs="Times New Roman"/>
      <w:bCs/>
      <w:kern w:val="0"/>
      <w:sz w:val="24"/>
    </w:rPr>
  </w:style>
  <w:style w:type="character" w:customStyle="1" w:styleId="14">
    <w:name w:val="页眉 字符"/>
    <w:basedOn w:val="10"/>
    <w:link w:val="6"/>
    <w:autoRedefine/>
    <w:qFormat/>
    <w:uiPriority w:val="0"/>
    <w:rPr>
      <w:rFonts w:ascii="Calibri" w:hAnsi="Calibri" w:cs="宋体"/>
      <w:kern w:val="2"/>
      <w:sz w:val="18"/>
      <w:szCs w:val="18"/>
    </w:rPr>
  </w:style>
  <w:style w:type="character" w:customStyle="1" w:styleId="15">
    <w:name w:val="页脚 字符"/>
    <w:basedOn w:val="10"/>
    <w:link w:val="5"/>
    <w:qFormat/>
    <w:uiPriority w:val="0"/>
    <w:rPr>
      <w:rFonts w:ascii="Calibri" w:hAnsi="Calibri" w:cs="宋体"/>
      <w:kern w:val="2"/>
      <w:sz w:val="18"/>
      <w:szCs w:val="18"/>
    </w:rPr>
  </w:style>
  <w:style w:type="paragraph" w:customStyle="1" w:styleId="16">
    <w:name w:val="Revision"/>
    <w:hidden/>
    <w:unhideWhenUsed/>
    <w:qFormat/>
    <w:uiPriority w:val="99"/>
    <w:rPr>
      <w:rFonts w:ascii="Calibri" w:hAnsi="Calibri" w:eastAsia="宋体" w:cs="宋体"/>
      <w:kern w:val="2"/>
      <w:sz w:val="21"/>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2097</Words>
  <Characters>2242</Characters>
  <Lines>94</Lines>
  <Paragraphs>26</Paragraphs>
  <TotalTime>0</TotalTime>
  <ScaleCrop>false</ScaleCrop>
  <LinksUpToDate>false</LinksUpToDate>
  <CharactersWithSpaces>2248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2024-10-05T12:33:00Z</dcterms:created>
  <dc:creator>研究生院学位办</dc:creator>
  <cp:lastModifiedBy>研究生院学位办</cp:lastModifiedBy>
  <dcterms:modified xsi:type="dcterms:W3CDTF">2025-10-29T01:05:36Z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216F360314117DF308051A679FC0E186_43</vt:lpwstr>
  </property>
  <property fmtid="{D5CDD505-2E9C-101B-9397-08002B2CF9AE}" pid="4" name="KSOTemplateDocerSaveRecord">
    <vt:lpwstr>eyJoZGlkIjoiMzc2NDdmNTE0MGU5Y2NmMTAyNWNkZjcyOWMyMDVkMjQiLCJ1c2VySWQiOiIyNTAwNTUxMDIifQ==</vt:lpwstr>
  </property>
</Properties>
</file>