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714" w:rsidRDefault="008E4714" w:rsidP="008E4714">
      <w:pPr>
        <w:widowControl/>
        <w:shd w:val="clear" w:color="auto" w:fill="FFFFFF"/>
        <w:spacing w:line="520" w:lineRule="exact"/>
        <w:jc w:val="left"/>
        <w:textAlignment w:val="top"/>
        <w:rPr>
          <w:rFonts w:ascii="华文中宋" w:eastAsia="华文中宋" w:hAnsi="华文中宋" w:cs="宋体" w:hint="eastAsia"/>
          <w:color w:val="000000"/>
          <w:kern w:val="0"/>
          <w:sz w:val="32"/>
          <w:szCs w:val="32"/>
        </w:rPr>
      </w:pPr>
      <w:r>
        <w:rPr>
          <w:rFonts w:ascii="华文中宋" w:eastAsia="华文中宋" w:hAnsi="华文中宋" w:cs="宋体" w:hint="eastAsia"/>
          <w:color w:val="000000"/>
          <w:kern w:val="0"/>
          <w:sz w:val="32"/>
          <w:szCs w:val="32"/>
        </w:rPr>
        <w:t>附件1：</w:t>
      </w:r>
    </w:p>
    <w:p w:rsidR="0076492C" w:rsidRPr="005F0C54" w:rsidRDefault="0076492C" w:rsidP="0076492C">
      <w:pPr>
        <w:widowControl/>
        <w:shd w:val="clear" w:color="auto" w:fill="FFFFFF"/>
        <w:spacing w:line="520" w:lineRule="exact"/>
        <w:jc w:val="center"/>
        <w:textAlignment w:val="top"/>
        <w:rPr>
          <w:rFonts w:ascii="宋体" w:hAnsi="宋体" w:cs="宋体"/>
          <w:color w:val="676767"/>
          <w:kern w:val="0"/>
          <w:sz w:val="24"/>
        </w:rPr>
      </w:pPr>
      <w:r w:rsidRPr="005F0C54">
        <w:rPr>
          <w:rFonts w:ascii="华文中宋" w:eastAsia="华文中宋" w:hAnsi="华文中宋" w:cs="宋体" w:hint="eastAsia"/>
          <w:color w:val="000000"/>
          <w:kern w:val="0"/>
          <w:sz w:val="32"/>
          <w:szCs w:val="32"/>
        </w:rPr>
        <w:t>关于开展全国工程专业学位研究生教育自选课题研究的通知</w:t>
      </w:r>
    </w:p>
    <w:p w:rsidR="0076492C" w:rsidRPr="005F0C54" w:rsidRDefault="0076492C" w:rsidP="0076492C">
      <w:pPr>
        <w:widowControl/>
        <w:shd w:val="clear" w:color="auto" w:fill="FFFFFF"/>
        <w:spacing w:line="520" w:lineRule="exact"/>
        <w:jc w:val="right"/>
        <w:textAlignment w:val="top"/>
        <w:rPr>
          <w:rFonts w:ascii="宋体" w:hAnsi="宋体" w:cs="宋体"/>
          <w:color w:val="676767"/>
          <w:kern w:val="0"/>
          <w:sz w:val="24"/>
        </w:rPr>
      </w:pPr>
      <w:r w:rsidRPr="005F0C54">
        <w:rPr>
          <w:rFonts w:ascii="宋体" w:hAnsi="宋体" w:cs="宋体" w:hint="eastAsia"/>
          <w:color w:val="000000"/>
          <w:kern w:val="0"/>
          <w:sz w:val="32"/>
          <w:szCs w:val="32"/>
        </w:rPr>
        <w:t> </w:t>
      </w:r>
    </w:p>
    <w:p w:rsidR="0076492C" w:rsidRPr="005F0C54" w:rsidRDefault="0076492C" w:rsidP="0076492C">
      <w:pPr>
        <w:widowControl/>
        <w:shd w:val="clear" w:color="auto" w:fill="FFFFFF"/>
        <w:spacing w:line="520" w:lineRule="exact"/>
        <w:jc w:val="right"/>
        <w:textAlignment w:val="top"/>
        <w:rPr>
          <w:rFonts w:ascii="宋体" w:hAnsi="宋体" w:cs="宋体"/>
          <w:color w:val="676767"/>
          <w:kern w:val="0"/>
          <w:sz w:val="24"/>
        </w:rPr>
      </w:pPr>
      <w:r w:rsidRPr="005F0C54">
        <w:rPr>
          <w:rFonts w:ascii="仿宋" w:eastAsia="仿宋" w:hAnsi="仿宋" w:cs="宋体" w:hint="eastAsia"/>
          <w:color w:val="000000"/>
          <w:kern w:val="0"/>
          <w:sz w:val="32"/>
          <w:szCs w:val="32"/>
        </w:rPr>
        <w:t>工程教指委[2014]5号</w:t>
      </w:r>
    </w:p>
    <w:p w:rsidR="0076492C" w:rsidRPr="005F0C54" w:rsidRDefault="0076492C" w:rsidP="0076492C">
      <w:pPr>
        <w:widowControl/>
        <w:shd w:val="clear" w:color="auto" w:fill="FFFFFF"/>
        <w:spacing w:line="520" w:lineRule="exact"/>
        <w:jc w:val="left"/>
        <w:textAlignment w:val="top"/>
        <w:rPr>
          <w:rFonts w:ascii="宋体" w:hAnsi="宋体" w:cs="宋体"/>
          <w:color w:val="676767"/>
          <w:kern w:val="0"/>
          <w:sz w:val="24"/>
        </w:rPr>
      </w:pPr>
      <w:r w:rsidRPr="005F0C54">
        <w:rPr>
          <w:rFonts w:ascii="宋体" w:hAnsi="宋体" w:cs="宋体" w:hint="eastAsia"/>
          <w:color w:val="000000"/>
          <w:kern w:val="0"/>
          <w:sz w:val="32"/>
          <w:szCs w:val="32"/>
        </w:rPr>
        <w:t> </w:t>
      </w:r>
    </w:p>
    <w:p w:rsidR="0076492C" w:rsidRPr="005F0C54" w:rsidRDefault="0076492C" w:rsidP="0076492C">
      <w:pPr>
        <w:widowControl/>
        <w:shd w:val="clear" w:color="auto" w:fill="FFFFFF"/>
        <w:spacing w:line="520" w:lineRule="exact"/>
        <w:ind w:leftChars="-1" w:left="1" w:hangingChars="1" w:hanging="3"/>
        <w:jc w:val="left"/>
        <w:textAlignment w:val="top"/>
        <w:rPr>
          <w:rFonts w:ascii="Arial" w:hAnsi="Arial" w:cs="Arial"/>
          <w:color w:val="676767"/>
          <w:kern w:val="0"/>
          <w:sz w:val="18"/>
          <w:szCs w:val="18"/>
        </w:rPr>
      </w:pPr>
      <w:r w:rsidRPr="005F0C54">
        <w:rPr>
          <w:rFonts w:ascii="仿宋" w:eastAsia="仿宋" w:hAnsi="仿宋" w:cs="Arial" w:hint="eastAsia"/>
          <w:color w:val="000000"/>
          <w:kern w:val="0"/>
          <w:sz w:val="32"/>
          <w:szCs w:val="32"/>
        </w:rPr>
        <w:t>各培养单位：</w:t>
      </w:r>
    </w:p>
    <w:p w:rsidR="0076492C" w:rsidRPr="005F0C54" w:rsidRDefault="0076492C" w:rsidP="0076492C">
      <w:pPr>
        <w:widowControl/>
        <w:shd w:val="clear" w:color="auto" w:fill="FFFFFF"/>
        <w:spacing w:line="520" w:lineRule="exact"/>
        <w:ind w:leftChars="-1" w:left="-2" w:firstLineChars="200" w:firstLine="640"/>
        <w:jc w:val="left"/>
        <w:textAlignment w:val="top"/>
        <w:rPr>
          <w:rFonts w:ascii="Arial" w:hAnsi="Arial" w:cs="Arial"/>
          <w:color w:val="676767"/>
          <w:kern w:val="0"/>
          <w:sz w:val="18"/>
          <w:szCs w:val="18"/>
        </w:rPr>
      </w:pPr>
      <w:r w:rsidRPr="005F0C54">
        <w:rPr>
          <w:rFonts w:ascii="仿宋" w:eastAsia="仿宋" w:hAnsi="仿宋" w:cs="Arial" w:hint="eastAsia"/>
          <w:color w:val="000000"/>
          <w:kern w:val="0"/>
          <w:sz w:val="32"/>
          <w:szCs w:val="32"/>
        </w:rPr>
        <w:t>经第四届全国工程专业学位研究生教育指导委员会（以下简称教指委）第一次全体会议研究，决定启动工程专业学位研究生教育课题研究工作。鉴于各培养单位情况不一，教指委设立自选课题，由各培养单位结合自身实际，开展研究，推动工作。现将有关事项通知如下：</w:t>
      </w:r>
    </w:p>
    <w:p w:rsidR="0076492C" w:rsidRPr="005F0C54" w:rsidRDefault="0076492C" w:rsidP="008E4714">
      <w:pPr>
        <w:widowControl/>
        <w:shd w:val="clear" w:color="auto" w:fill="FFFFFF"/>
        <w:spacing w:afterLines="50" w:line="520" w:lineRule="exact"/>
        <w:ind w:left="1391"/>
        <w:jc w:val="left"/>
        <w:textAlignment w:val="top"/>
        <w:rPr>
          <w:rFonts w:ascii="Arial" w:hAnsi="Arial" w:cs="Arial"/>
          <w:color w:val="676767"/>
          <w:kern w:val="0"/>
          <w:sz w:val="18"/>
          <w:szCs w:val="18"/>
        </w:rPr>
      </w:pPr>
      <w:r w:rsidRPr="005F0C54">
        <w:rPr>
          <w:rFonts w:ascii="仿宋" w:eastAsia="仿宋" w:hAnsi="仿宋" w:cs="Arial" w:hint="eastAsia"/>
          <w:color w:val="000000"/>
          <w:kern w:val="0"/>
          <w:sz w:val="32"/>
          <w:szCs w:val="32"/>
        </w:rPr>
        <w:t>一、课题方向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7289"/>
      </w:tblGrid>
      <w:tr w:rsidR="0076492C" w:rsidRPr="005F0C54" w:rsidTr="00BE6FF6">
        <w:trPr>
          <w:trHeight w:val="283"/>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2C" w:rsidRPr="005F0C54" w:rsidRDefault="0076492C" w:rsidP="00BE6FF6">
            <w:pPr>
              <w:widowControl/>
              <w:spacing w:line="270" w:lineRule="atLeast"/>
              <w:jc w:val="center"/>
              <w:rPr>
                <w:rFonts w:ascii="Arial" w:hAnsi="Arial" w:cs="Arial"/>
                <w:color w:val="676767"/>
                <w:kern w:val="0"/>
                <w:sz w:val="18"/>
                <w:szCs w:val="18"/>
              </w:rPr>
            </w:pPr>
            <w:r w:rsidRPr="005F0C54">
              <w:rPr>
                <w:rFonts w:ascii="宋体" w:hAnsi="宋体" w:cs="Arial" w:hint="eastAsia"/>
                <w:color w:val="000000"/>
                <w:kern w:val="0"/>
                <w:sz w:val="24"/>
              </w:rPr>
              <w:t>课题方向</w:t>
            </w:r>
          </w:p>
          <w:p w:rsidR="0076492C" w:rsidRPr="005F0C54" w:rsidRDefault="0076492C" w:rsidP="00BE6FF6">
            <w:pPr>
              <w:widowControl/>
              <w:spacing w:line="270" w:lineRule="atLeast"/>
              <w:jc w:val="center"/>
              <w:rPr>
                <w:rFonts w:ascii="Arial" w:hAnsi="Arial" w:cs="Arial"/>
                <w:color w:val="676767"/>
                <w:kern w:val="0"/>
                <w:sz w:val="18"/>
                <w:szCs w:val="18"/>
              </w:rPr>
            </w:pPr>
            <w:r w:rsidRPr="005F0C54">
              <w:rPr>
                <w:rFonts w:ascii="宋体" w:hAnsi="宋体" w:cs="Arial" w:hint="eastAsia"/>
                <w:color w:val="000000"/>
                <w:kern w:val="0"/>
                <w:sz w:val="24"/>
              </w:rPr>
              <w:t>编号</w:t>
            </w:r>
          </w:p>
        </w:tc>
        <w:tc>
          <w:tcPr>
            <w:tcW w:w="7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2C" w:rsidRPr="005F0C54" w:rsidRDefault="0076492C" w:rsidP="00BE6FF6">
            <w:pPr>
              <w:widowControl/>
              <w:spacing w:line="440" w:lineRule="exact"/>
              <w:jc w:val="center"/>
              <w:rPr>
                <w:rFonts w:ascii="Arial" w:hAnsi="Arial" w:cs="Arial"/>
                <w:color w:val="676767"/>
                <w:kern w:val="0"/>
                <w:sz w:val="18"/>
                <w:szCs w:val="18"/>
              </w:rPr>
            </w:pPr>
            <w:r w:rsidRPr="005F0C54">
              <w:rPr>
                <w:rFonts w:ascii="宋体" w:hAnsi="宋体" w:cs="Arial" w:hint="eastAsia"/>
                <w:color w:val="000000"/>
                <w:kern w:val="0"/>
                <w:sz w:val="24"/>
              </w:rPr>
              <w:t>课题方向</w:t>
            </w:r>
          </w:p>
        </w:tc>
      </w:tr>
      <w:tr w:rsidR="0076492C" w:rsidRPr="005F0C54" w:rsidTr="00BE6FF6">
        <w:trPr>
          <w:trHeight w:val="283"/>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2C" w:rsidRPr="005F0C54" w:rsidRDefault="0076492C" w:rsidP="00BE6FF6">
            <w:pPr>
              <w:widowControl/>
              <w:spacing w:line="440" w:lineRule="exact"/>
              <w:jc w:val="center"/>
              <w:rPr>
                <w:rFonts w:ascii="Arial" w:hAnsi="Arial" w:cs="Arial"/>
                <w:color w:val="676767"/>
                <w:kern w:val="0"/>
                <w:sz w:val="18"/>
                <w:szCs w:val="18"/>
              </w:rPr>
            </w:pPr>
            <w:r w:rsidRPr="005F0C54">
              <w:rPr>
                <w:rFonts w:ascii="宋体" w:hAnsi="宋体" w:cs="Arial" w:hint="eastAsia"/>
                <w:color w:val="000000"/>
                <w:kern w:val="0"/>
                <w:sz w:val="24"/>
              </w:rPr>
              <w:t>1</w:t>
            </w:r>
          </w:p>
        </w:tc>
        <w:tc>
          <w:tcPr>
            <w:tcW w:w="7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2C" w:rsidRPr="005F0C54" w:rsidRDefault="0076492C" w:rsidP="00BE6FF6">
            <w:pPr>
              <w:widowControl/>
              <w:spacing w:line="270" w:lineRule="atLeast"/>
              <w:jc w:val="left"/>
              <w:rPr>
                <w:rFonts w:ascii="Arial" w:hAnsi="Arial" w:cs="Arial"/>
                <w:color w:val="676767"/>
                <w:kern w:val="0"/>
                <w:sz w:val="18"/>
                <w:szCs w:val="18"/>
              </w:rPr>
            </w:pPr>
            <w:r w:rsidRPr="005F0C54">
              <w:rPr>
                <w:rFonts w:ascii="宋体" w:hAnsi="宋体" w:cs="Arial" w:hint="eastAsia"/>
                <w:color w:val="000000"/>
                <w:kern w:val="0"/>
                <w:szCs w:val="21"/>
              </w:rPr>
              <w:t>结合本培养单位实际，对工程专业学位与相关学术学位和专业学位的研究生培养及发展质量的比较分析，提炼各自特色，进一步明确工程专业学位的定位和培养目标的研究</w:t>
            </w:r>
          </w:p>
        </w:tc>
      </w:tr>
      <w:tr w:rsidR="0076492C" w:rsidRPr="005F0C54" w:rsidTr="00BE6FF6">
        <w:trPr>
          <w:trHeight w:val="283"/>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2C" w:rsidRPr="005F0C54" w:rsidRDefault="0076492C" w:rsidP="00BE6FF6">
            <w:pPr>
              <w:widowControl/>
              <w:spacing w:line="440" w:lineRule="exact"/>
              <w:jc w:val="center"/>
              <w:rPr>
                <w:rFonts w:ascii="Arial" w:hAnsi="Arial" w:cs="Arial"/>
                <w:color w:val="676767"/>
                <w:kern w:val="0"/>
                <w:sz w:val="18"/>
                <w:szCs w:val="18"/>
              </w:rPr>
            </w:pPr>
            <w:r w:rsidRPr="005F0C54">
              <w:rPr>
                <w:rFonts w:ascii="宋体" w:hAnsi="宋体" w:cs="Arial" w:hint="eastAsia"/>
                <w:color w:val="000000"/>
                <w:kern w:val="0"/>
                <w:sz w:val="24"/>
              </w:rPr>
              <w:t>2</w:t>
            </w:r>
          </w:p>
        </w:tc>
        <w:tc>
          <w:tcPr>
            <w:tcW w:w="7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2C" w:rsidRPr="005F0C54" w:rsidRDefault="0076492C" w:rsidP="00BE6FF6">
            <w:pPr>
              <w:widowControl/>
              <w:spacing w:line="270" w:lineRule="atLeast"/>
              <w:jc w:val="left"/>
              <w:rPr>
                <w:rFonts w:ascii="Arial" w:hAnsi="Arial" w:cs="Arial"/>
                <w:color w:val="676767"/>
                <w:kern w:val="0"/>
                <w:sz w:val="18"/>
                <w:szCs w:val="18"/>
              </w:rPr>
            </w:pPr>
            <w:r w:rsidRPr="005F0C54">
              <w:rPr>
                <w:rFonts w:ascii="宋体" w:hAnsi="宋体" w:cs="Arial" w:hint="eastAsia"/>
                <w:color w:val="000000"/>
                <w:kern w:val="0"/>
                <w:szCs w:val="21"/>
              </w:rPr>
              <w:t>深入剖析本单位培养目标及工程硕士学位项目的案例，研究其对工程专业学位研究生培养质量的作用</w:t>
            </w:r>
          </w:p>
        </w:tc>
      </w:tr>
      <w:tr w:rsidR="0076492C" w:rsidRPr="005F0C54" w:rsidTr="00BE6FF6">
        <w:trPr>
          <w:trHeight w:val="283"/>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2C" w:rsidRPr="005F0C54" w:rsidRDefault="0076492C" w:rsidP="00BE6FF6">
            <w:pPr>
              <w:widowControl/>
              <w:spacing w:line="440" w:lineRule="exact"/>
              <w:jc w:val="center"/>
              <w:rPr>
                <w:rFonts w:ascii="Arial" w:hAnsi="Arial" w:cs="Arial"/>
                <w:color w:val="676767"/>
                <w:kern w:val="0"/>
                <w:sz w:val="18"/>
                <w:szCs w:val="18"/>
              </w:rPr>
            </w:pPr>
            <w:r w:rsidRPr="005F0C54">
              <w:rPr>
                <w:rFonts w:ascii="宋体" w:hAnsi="宋体" w:cs="Arial" w:hint="eastAsia"/>
                <w:color w:val="000000"/>
                <w:kern w:val="0"/>
                <w:szCs w:val="21"/>
              </w:rPr>
              <w:t>3</w:t>
            </w:r>
          </w:p>
        </w:tc>
        <w:tc>
          <w:tcPr>
            <w:tcW w:w="7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2C" w:rsidRPr="005F0C54" w:rsidRDefault="0076492C" w:rsidP="00BE6FF6">
            <w:pPr>
              <w:widowControl/>
              <w:spacing w:line="270" w:lineRule="atLeast"/>
              <w:jc w:val="left"/>
              <w:rPr>
                <w:rFonts w:ascii="Arial" w:hAnsi="Arial" w:cs="Arial"/>
                <w:color w:val="676767"/>
                <w:kern w:val="0"/>
                <w:sz w:val="18"/>
                <w:szCs w:val="18"/>
              </w:rPr>
            </w:pPr>
            <w:r w:rsidRPr="005F0C54">
              <w:rPr>
                <w:rFonts w:ascii="宋体" w:hAnsi="宋体" w:cs="Arial" w:hint="eastAsia"/>
                <w:color w:val="000000"/>
                <w:kern w:val="0"/>
                <w:szCs w:val="21"/>
              </w:rPr>
              <w:t>深入剖析本单位工程硕士与职业资格衔接的案例，研究其对工程专业学位研究生培养模式调整和培养质量变化的作用</w:t>
            </w:r>
          </w:p>
        </w:tc>
      </w:tr>
      <w:tr w:rsidR="0076492C" w:rsidRPr="005F0C54" w:rsidTr="00BE6FF6">
        <w:trPr>
          <w:trHeight w:val="283"/>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2C" w:rsidRPr="005F0C54" w:rsidRDefault="0076492C" w:rsidP="00BE6FF6">
            <w:pPr>
              <w:widowControl/>
              <w:spacing w:line="440" w:lineRule="exact"/>
              <w:jc w:val="center"/>
              <w:rPr>
                <w:rFonts w:ascii="Arial" w:hAnsi="Arial" w:cs="Arial"/>
                <w:color w:val="676767"/>
                <w:kern w:val="0"/>
                <w:sz w:val="18"/>
                <w:szCs w:val="18"/>
              </w:rPr>
            </w:pPr>
            <w:r w:rsidRPr="005F0C54">
              <w:rPr>
                <w:rFonts w:ascii="宋体" w:hAnsi="宋体" w:cs="Arial" w:hint="eastAsia"/>
                <w:color w:val="000000"/>
                <w:kern w:val="0"/>
                <w:szCs w:val="21"/>
              </w:rPr>
              <w:t>4</w:t>
            </w:r>
          </w:p>
        </w:tc>
        <w:tc>
          <w:tcPr>
            <w:tcW w:w="7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2C" w:rsidRPr="005F0C54" w:rsidRDefault="0076492C" w:rsidP="00BE6FF6">
            <w:pPr>
              <w:widowControl/>
              <w:spacing w:line="270" w:lineRule="atLeast"/>
              <w:jc w:val="left"/>
              <w:rPr>
                <w:rFonts w:ascii="Arial" w:hAnsi="Arial" w:cs="Arial"/>
                <w:color w:val="676767"/>
                <w:kern w:val="0"/>
                <w:sz w:val="18"/>
                <w:szCs w:val="18"/>
              </w:rPr>
            </w:pPr>
            <w:r w:rsidRPr="005F0C54">
              <w:rPr>
                <w:rFonts w:ascii="宋体" w:hAnsi="宋体" w:cs="Arial" w:hint="eastAsia"/>
                <w:color w:val="000000"/>
                <w:kern w:val="0"/>
                <w:szCs w:val="21"/>
              </w:rPr>
              <w:t>选择本单位优势工程领域，开展相关产业行业对未来十年工程专业学位的知识、能力、素养要求，及人才需求规模预测的调查与研究</w:t>
            </w:r>
          </w:p>
        </w:tc>
      </w:tr>
      <w:tr w:rsidR="0076492C" w:rsidRPr="005F0C54" w:rsidTr="00BE6FF6">
        <w:trPr>
          <w:trHeight w:val="283"/>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2C" w:rsidRPr="005F0C54" w:rsidRDefault="0076492C" w:rsidP="00BE6FF6">
            <w:pPr>
              <w:widowControl/>
              <w:spacing w:line="440" w:lineRule="exact"/>
              <w:jc w:val="center"/>
              <w:rPr>
                <w:rFonts w:ascii="Arial" w:hAnsi="Arial" w:cs="Arial"/>
                <w:color w:val="676767"/>
                <w:kern w:val="0"/>
                <w:sz w:val="18"/>
                <w:szCs w:val="18"/>
              </w:rPr>
            </w:pPr>
            <w:r w:rsidRPr="005F0C54">
              <w:rPr>
                <w:rFonts w:ascii="宋体" w:hAnsi="宋体" w:cs="Arial" w:hint="eastAsia"/>
                <w:color w:val="000000"/>
                <w:kern w:val="0"/>
                <w:szCs w:val="21"/>
              </w:rPr>
              <w:t>5</w:t>
            </w:r>
          </w:p>
        </w:tc>
        <w:tc>
          <w:tcPr>
            <w:tcW w:w="7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92C" w:rsidRPr="005F0C54" w:rsidRDefault="0076492C" w:rsidP="00BE6FF6">
            <w:pPr>
              <w:widowControl/>
              <w:spacing w:line="270" w:lineRule="atLeast"/>
              <w:jc w:val="left"/>
              <w:rPr>
                <w:rFonts w:ascii="Arial" w:hAnsi="Arial" w:cs="Arial"/>
                <w:color w:val="676767"/>
                <w:kern w:val="0"/>
                <w:sz w:val="18"/>
                <w:szCs w:val="18"/>
              </w:rPr>
            </w:pPr>
            <w:r w:rsidRPr="005F0C54">
              <w:rPr>
                <w:rFonts w:ascii="宋体" w:hAnsi="宋体" w:cs="Arial" w:hint="eastAsia"/>
                <w:color w:val="000000"/>
                <w:kern w:val="0"/>
                <w:szCs w:val="21"/>
              </w:rPr>
              <w:t>培养单位自选的与工程专业学位研究生教育相关的研究课题</w:t>
            </w:r>
          </w:p>
        </w:tc>
      </w:tr>
    </w:tbl>
    <w:p w:rsidR="0076492C" w:rsidRPr="005F0C54" w:rsidRDefault="0076492C" w:rsidP="008E4714">
      <w:pPr>
        <w:widowControl/>
        <w:shd w:val="clear" w:color="auto" w:fill="FFFFFF"/>
        <w:spacing w:afterLines="50" w:line="520" w:lineRule="exact"/>
        <w:ind w:leftChars="-1" w:left="-2" w:firstLineChars="200" w:firstLine="640"/>
        <w:jc w:val="left"/>
        <w:textAlignment w:val="top"/>
        <w:rPr>
          <w:rFonts w:ascii="Arial" w:hAnsi="Arial" w:cs="Arial"/>
          <w:color w:val="676767"/>
          <w:kern w:val="0"/>
          <w:sz w:val="18"/>
          <w:szCs w:val="18"/>
        </w:rPr>
      </w:pPr>
      <w:r w:rsidRPr="005F0C54">
        <w:rPr>
          <w:rFonts w:ascii="仿宋" w:eastAsia="仿宋" w:hAnsi="仿宋" w:cs="Arial" w:hint="eastAsia"/>
          <w:color w:val="000000"/>
          <w:kern w:val="0"/>
          <w:sz w:val="32"/>
          <w:szCs w:val="32"/>
        </w:rPr>
        <w:t>二、申请立项的程序是：结合实际，自愿申请，自筹研究经费，教指委组成专家组评审，教指委批准立项。</w:t>
      </w:r>
    </w:p>
    <w:p w:rsidR="0076492C" w:rsidRPr="005F0C54" w:rsidRDefault="0076492C" w:rsidP="0076492C">
      <w:pPr>
        <w:widowControl/>
        <w:shd w:val="clear" w:color="auto" w:fill="FFFFFF"/>
        <w:spacing w:line="440" w:lineRule="exact"/>
        <w:ind w:leftChars="-1" w:left="-2" w:firstLineChars="200" w:firstLine="640"/>
        <w:jc w:val="left"/>
        <w:textAlignment w:val="top"/>
        <w:rPr>
          <w:rFonts w:ascii="Arial" w:hAnsi="Arial" w:cs="Arial"/>
          <w:color w:val="676767"/>
          <w:kern w:val="0"/>
          <w:sz w:val="18"/>
          <w:szCs w:val="18"/>
        </w:rPr>
      </w:pPr>
      <w:r w:rsidRPr="005F0C54">
        <w:rPr>
          <w:rFonts w:ascii="仿宋" w:eastAsia="仿宋" w:hAnsi="仿宋" w:cs="Arial" w:hint="eastAsia"/>
          <w:color w:val="000000"/>
          <w:kern w:val="0"/>
          <w:sz w:val="32"/>
          <w:szCs w:val="32"/>
        </w:rPr>
        <w:t>三、课题负责人及所属单位研究生院（部、处）应采取切实措施和必要的支持，保质保量地开展好课题研究工作。提倡与相关行业、企业等协同开展教育课题研究。</w:t>
      </w:r>
    </w:p>
    <w:p w:rsidR="0076492C" w:rsidRPr="005F0C54" w:rsidRDefault="0076492C" w:rsidP="0076492C">
      <w:pPr>
        <w:widowControl/>
        <w:shd w:val="clear" w:color="auto" w:fill="FFFFFF"/>
        <w:spacing w:line="520" w:lineRule="exact"/>
        <w:ind w:leftChars="-1" w:left="-2" w:firstLineChars="200" w:firstLine="640"/>
        <w:jc w:val="left"/>
        <w:textAlignment w:val="top"/>
        <w:rPr>
          <w:rFonts w:ascii="Arial" w:hAnsi="Arial" w:cs="Arial"/>
          <w:color w:val="676767"/>
          <w:kern w:val="0"/>
          <w:sz w:val="18"/>
          <w:szCs w:val="18"/>
        </w:rPr>
      </w:pPr>
      <w:r w:rsidRPr="005F0C54">
        <w:rPr>
          <w:rFonts w:ascii="仿宋" w:eastAsia="仿宋" w:hAnsi="仿宋" w:cs="Arial" w:hint="eastAsia"/>
          <w:color w:val="000000"/>
          <w:kern w:val="0"/>
          <w:sz w:val="32"/>
          <w:szCs w:val="32"/>
        </w:rPr>
        <w:lastRenderedPageBreak/>
        <w:t>四、未按要求交纳公共活动费，以及课题未按时提交结题报告的单位，暂停下次研究课题的申报权。</w:t>
      </w:r>
    </w:p>
    <w:p w:rsidR="0076492C" w:rsidRPr="005F0C54" w:rsidRDefault="0076492C" w:rsidP="0076492C">
      <w:pPr>
        <w:widowControl/>
        <w:shd w:val="clear" w:color="auto" w:fill="FFFFFF"/>
        <w:spacing w:line="520" w:lineRule="exact"/>
        <w:ind w:leftChars="-1" w:left="-2" w:firstLineChars="200" w:firstLine="640"/>
        <w:jc w:val="left"/>
        <w:textAlignment w:val="top"/>
        <w:rPr>
          <w:rFonts w:ascii="Arial" w:hAnsi="Arial" w:cs="Arial"/>
          <w:color w:val="676767"/>
          <w:kern w:val="0"/>
          <w:sz w:val="18"/>
          <w:szCs w:val="18"/>
        </w:rPr>
      </w:pPr>
      <w:r w:rsidRPr="005F0C54">
        <w:rPr>
          <w:rFonts w:ascii="仿宋" w:eastAsia="仿宋" w:hAnsi="仿宋" w:cs="Arial" w:hint="eastAsia"/>
          <w:color w:val="000000"/>
          <w:kern w:val="0"/>
          <w:sz w:val="32"/>
          <w:szCs w:val="32"/>
        </w:rPr>
        <w:t>五、2014年8月底，申请人递交《全国工程专业学位研究生教育自选研究课题申请立项书》（见附件）。2015年3月底，课题组递交中期检查报告。2015年10月底，课题组向教指委递交结题报告。</w:t>
      </w:r>
    </w:p>
    <w:p w:rsidR="0076492C" w:rsidRPr="005F0C54" w:rsidRDefault="0076492C" w:rsidP="0076492C">
      <w:pPr>
        <w:widowControl/>
        <w:shd w:val="clear" w:color="auto" w:fill="FFFFFF"/>
        <w:spacing w:line="520" w:lineRule="exact"/>
        <w:ind w:leftChars="-1" w:left="-2" w:firstLineChars="200" w:firstLine="640"/>
        <w:jc w:val="left"/>
        <w:textAlignment w:val="top"/>
        <w:rPr>
          <w:rFonts w:ascii="Arial" w:hAnsi="Arial" w:cs="Arial"/>
          <w:color w:val="676767"/>
          <w:kern w:val="0"/>
          <w:sz w:val="18"/>
          <w:szCs w:val="18"/>
        </w:rPr>
      </w:pPr>
      <w:r w:rsidRPr="005F0C54">
        <w:rPr>
          <w:rFonts w:ascii="仿宋" w:eastAsia="仿宋" w:hAnsi="仿宋" w:cs="Arial" w:hint="eastAsia"/>
          <w:color w:val="000000"/>
          <w:kern w:val="0"/>
          <w:sz w:val="32"/>
          <w:szCs w:val="32"/>
        </w:rPr>
        <w:t>六、申请立项书书面版寄教指委秘书处，电子版传至gcss@meng.edu.cn。未满足上述有关时间要求者，视为自动放弃课题。</w:t>
      </w:r>
    </w:p>
    <w:p w:rsidR="0076492C" w:rsidRPr="005F0C54" w:rsidRDefault="0076492C" w:rsidP="0076492C">
      <w:pPr>
        <w:widowControl/>
        <w:shd w:val="clear" w:color="auto" w:fill="FFFFFF"/>
        <w:spacing w:line="520" w:lineRule="exact"/>
        <w:ind w:leftChars="-1" w:left="-2" w:firstLineChars="200" w:firstLine="640"/>
        <w:jc w:val="left"/>
        <w:textAlignment w:val="top"/>
        <w:rPr>
          <w:rFonts w:ascii="Arial" w:hAnsi="Arial" w:cs="Arial"/>
          <w:color w:val="676767"/>
          <w:kern w:val="0"/>
          <w:sz w:val="18"/>
          <w:szCs w:val="18"/>
        </w:rPr>
      </w:pPr>
      <w:r w:rsidRPr="005F0C54">
        <w:rPr>
          <w:rFonts w:ascii="仿宋" w:eastAsia="仿宋" w:hAnsi="仿宋" w:cs="Arial" w:hint="eastAsia"/>
          <w:color w:val="000000"/>
          <w:kern w:val="0"/>
          <w:sz w:val="32"/>
          <w:szCs w:val="32"/>
        </w:rPr>
        <w:t>七、本着鼓励的原则，教指委将给予取得优秀研究成果或对工作有较好效果的自选课题一定的奖励。</w:t>
      </w:r>
    </w:p>
    <w:p w:rsidR="0076492C" w:rsidRPr="005F0C54" w:rsidRDefault="0076492C" w:rsidP="0076492C">
      <w:pPr>
        <w:widowControl/>
        <w:shd w:val="clear" w:color="auto" w:fill="FFFFFF"/>
        <w:spacing w:line="440" w:lineRule="exact"/>
        <w:ind w:leftChars="-1" w:left="-2" w:firstLineChars="200" w:firstLine="640"/>
        <w:jc w:val="left"/>
        <w:textAlignment w:val="top"/>
        <w:rPr>
          <w:rFonts w:ascii="Arial" w:hAnsi="Arial" w:cs="Arial"/>
          <w:color w:val="676767"/>
          <w:kern w:val="0"/>
          <w:sz w:val="18"/>
          <w:szCs w:val="18"/>
        </w:rPr>
      </w:pPr>
      <w:r w:rsidRPr="005F0C54">
        <w:rPr>
          <w:rFonts w:ascii="仿宋" w:eastAsia="仿宋" w:hAnsi="仿宋" w:cs="Arial" w:hint="eastAsia"/>
          <w:color w:val="000000"/>
          <w:kern w:val="0"/>
          <w:sz w:val="32"/>
          <w:szCs w:val="32"/>
        </w:rPr>
        <w:t>八、教指委自选课题优秀研究成果，将积极宣传，促进共享。</w:t>
      </w:r>
    </w:p>
    <w:p w:rsidR="0076492C" w:rsidRPr="005F0C54" w:rsidRDefault="0076492C" w:rsidP="0076492C">
      <w:pPr>
        <w:widowControl/>
        <w:shd w:val="clear" w:color="auto" w:fill="FFFFFF"/>
        <w:spacing w:line="520" w:lineRule="exact"/>
        <w:ind w:leftChars="-1" w:left="-2" w:firstLineChars="200" w:firstLine="640"/>
        <w:jc w:val="left"/>
        <w:textAlignment w:val="top"/>
        <w:rPr>
          <w:rFonts w:ascii="Arial" w:hAnsi="Arial" w:cs="Arial"/>
          <w:color w:val="676767"/>
          <w:kern w:val="0"/>
          <w:sz w:val="18"/>
          <w:szCs w:val="18"/>
        </w:rPr>
      </w:pPr>
      <w:r w:rsidRPr="005F0C54">
        <w:rPr>
          <w:rFonts w:ascii="宋体" w:hAnsi="宋体" w:cs="宋体" w:hint="eastAsia"/>
          <w:color w:val="000000"/>
          <w:kern w:val="0"/>
          <w:sz w:val="32"/>
          <w:szCs w:val="32"/>
        </w:rPr>
        <w:t> </w:t>
      </w:r>
    </w:p>
    <w:p w:rsidR="0076492C" w:rsidRPr="005F0C54" w:rsidRDefault="006641CD" w:rsidP="008E4714">
      <w:pPr>
        <w:widowControl/>
        <w:shd w:val="clear" w:color="auto" w:fill="FFFFFF"/>
        <w:spacing w:line="520" w:lineRule="exact"/>
        <w:ind w:leftChars="-1" w:left="-2" w:firstLineChars="200" w:firstLine="420"/>
        <w:jc w:val="left"/>
        <w:textAlignment w:val="top"/>
        <w:rPr>
          <w:rFonts w:ascii="Arial" w:hAnsi="Arial" w:cs="Arial"/>
          <w:color w:val="676767"/>
          <w:kern w:val="0"/>
          <w:sz w:val="18"/>
          <w:szCs w:val="18"/>
        </w:rPr>
      </w:pPr>
      <w:hyperlink r:id="rId8" w:history="1">
        <w:r w:rsidR="0076492C" w:rsidRPr="005F0C54">
          <w:rPr>
            <w:rFonts w:ascii="仿宋" w:eastAsia="仿宋" w:hAnsi="仿宋" w:cs="Arial" w:hint="eastAsia"/>
            <w:color w:val="003399"/>
            <w:kern w:val="0"/>
            <w:sz w:val="32"/>
          </w:rPr>
          <w:t>附件：《全国工程专业学位研究生教育自选研究课题申请立项书》</w:t>
        </w:r>
      </w:hyperlink>
    </w:p>
    <w:p w:rsidR="0076492C" w:rsidRPr="005F0C54" w:rsidRDefault="0076492C" w:rsidP="0076492C">
      <w:pPr>
        <w:widowControl/>
        <w:shd w:val="clear" w:color="auto" w:fill="FFFFFF"/>
        <w:spacing w:line="520" w:lineRule="exact"/>
        <w:ind w:leftChars="-1" w:left="-2" w:firstLineChars="200" w:firstLine="640"/>
        <w:jc w:val="left"/>
        <w:textAlignment w:val="top"/>
        <w:rPr>
          <w:rFonts w:ascii="Arial" w:hAnsi="Arial" w:cs="Arial"/>
          <w:color w:val="676767"/>
          <w:kern w:val="0"/>
          <w:sz w:val="18"/>
          <w:szCs w:val="18"/>
        </w:rPr>
      </w:pPr>
      <w:r w:rsidRPr="005F0C54">
        <w:rPr>
          <w:rFonts w:ascii="宋体" w:hAnsi="宋体" w:cs="宋体" w:hint="eastAsia"/>
          <w:color w:val="000000"/>
          <w:kern w:val="0"/>
          <w:sz w:val="32"/>
          <w:szCs w:val="32"/>
        </w:rPr>
        <w:t> </w:t>
      </w:r>
    </w:p>
    <w:p w:rsidR="0076492C" w:rsidRPr="005F0C54" w:rsidRDefault="0076492C" w:rsidP="0076492C">
      <w:pPr>
        <w:widowControl/>
        <w:shd w:val="clear" w:color="auto" w:fill="FFFFFF"/>
        <w:spacing w:line="520" w:lineRule="exact"/>
        <w:ind w:leftChars="-1" w:left="-2" w:firstLineChars="200" w:firstLine="640"/>
        <w:jc w:val="left"/>
        <w:textAlignment w:val="top"/>
        <w:rPr>
          <w:rFonts w:ascii="Arial" w:hAnsi="Arial" w:cs="Arial"/>
          <w:color w:val="676767"/>
          <w:kern w:val="0"/>
          <w:sz w:val="18"/>
          <w:szCs w:val="18"/>
        </w:rPr>
      </w:pPr>
      <w:r w:rsidRPr="005F0C54">
        <w:rPr>
          <w:rFonts w:ascii="宋体" w:hAnsi="宋体" w:cs="宋体" w:hint="eastAsia"/>
          <w:color w:val="000000"/>
          <w:kern w:val="0"/>
          <w:sz w:val="32"/>
          <w:szCs w:val="32"/>
        </w:rPr>
        <w:t> </w:t>
      </w:r>
    </w:p>
    <w:p w:rsidR="0076492C" w:rsidRPr="005F0C54" w:rsidRDefault="0076492C" w:rsidP="0076492C">
      <w:pPr>
        <w:widowControl/>
        <w:shd w:val="clear" w:color="auto" w:fill="FFFFFF"/>
        <w:spacing w:line="520" w:lineRule="exact"/>
        <w:ind w:leftChars="-1" w:left="-2" w:firstLineChars="200" w:firstLine="640"/>
        <w:jc w:val="left"/>
        <w:textAlignment w:val="top"/>
        <w:rPr>
          <w:rFonts w:ascii="Arial" w:hAnsi="Arial" w:cs="Arial"/>
          <w:color w:val="676767"/>
          <w:kern w:val="0"/>
          <w:sz w:val="18"/>
          <w:szCs w:val="18"/>
        </w:rPr>
      </w:pPr>
      <w:r w:rsidRPr="005F0C54">
        <w:rPr>
          <w:rFonts w:ascii="宋体" w:hAnsi="宋体" w:cs="宋体" w:hint="eastAsia"/>
          <w:color w:val="000000"/>
          <w:kern w:val="0"/>
          <w:sz w:val="32"/>
          <w:szCs w:val="32"/>
        </w:rPr>
        <w:t> </w:t>
      </w:r>
    </w:p>
    <w:p w:rsidR="0076492C" w:rsidRPr="005F0C54" w:rsidRDefault="0076492C" w:rsidP="0076492C">
      <w:pPr>
        <w:widowControl/>
        <w:shd w:val="clear" w:color="auto" w:fill="FFFFFF"/>
        <w:spacing w:line="520" w:lineRule="exact"/>
        <w:ind w:leftChars="-1" w:left="-2" w:firstLineChars="700" w:firstLine="2240"/>
        <w:jc w:val="left"/>
        <w:textAlignment w:val="top"/>
        <w:rPr>
          <w:rFonts w:ascii="Arial" w:hAnsi="Arial" w:cs="Arial"/>
          <w:color w:val="676767"/>
          <w:kern w:val="0"/>
          <w:sz w:val="18"/>
          <w:szCs w:val="18"/>
        </w:rPr>
      </w:pPr>
      <w:r w:rsidRPr="005F0C54">
        <w:rPr>
          <w:rFonts w:ascii="仿宋" w:eastAsia="仿宋" w:hAnsi="仿宋" w:cs="Arial" w:hint="eastAsia"/>
          <w:color w:val="000000"/>
          <w:kern w:val="0"/>
          <w:sz w:val="32"/>
          <w:szCs w:val="32"/>
        </w:rPr>
        <w:t>全国工程专业学位研究生教育指导委员会</w:t>
      </w:r>
    </w:p>
    <w:p w:rsidR="0076492C" w:rsidRPr="005F0C54" w:rsidRDefault="0076492C" w:rsidP="0076492C">
      <w:pPr>
        <w:widowControl/>
        <w:shd w:val="clear" w:color="auto" w:fill="FFFFFF"/>
        <w:spacing w:line="560" w:lineRule="exact"/>
        <w:ind w:firstLineChars="1103" w:firstLine="3530"/>
        <w:jc w:val="left"/>
        <w:textAlignment w:val="top"/>
        <w:rPr>
          <w:rFonts w:ascii="宋体" w:hAnsi="宋体" w:cs="宋体"/>
          <w:color w:val="676767"/>
          <w:kern w:val="0"/>
          <w:sz w:val="24"/>
        </w:rPr>
      </w:pPr>
      <w:r w:rsidRPr="005F0C54">
        <w:rPr>
          <w:rFonts w:ascii="仿宋" w:eastAsia="仿宋" w:hAnsi="仿宋" w:cs="宋体" w:hint="eastAsia"/>
          <w:color w:val="000000"/>
          <w:kern w:val="0"/>
          <w:sz w:val="32"/>
          <w:szCs w:val="32"/>
        </w:rPr>
        <w:t>二Ο一四年六月三日</w:t>
      </w:r>
    </w:p>
    <w:p w:rsidR="009201EB" w:rsidRPr="0076492C" w:rsidRDefault="009201EB" w:rsidP="0076492C">
      <w:pPr>
        <w:rPr>
          <w:szCs w:val="32"/>
        </w:rPr>
      </w:pPr>
    </w:p>
    <w:sectPr w:rsidR="009201EB" w:rsidRPr="0076492C" w:rsidSect="00E521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041" w:rsidRDefault="00B43041" w:rsidP="00D46CB3">
      <w:r>
        <w:separator/>
      </w:r>
    </w:p>
  </w:endnote>
  <w:endnote w:type="continuationSeparator" w:id="1">
    <w:p w:rsidR="00B43041" w:rsidRDefault="00B43041" w:rsidP="00D46C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041" w:rsidRDefault="00B43041" w:rsidP="00D46CB3">
      <w:r>
        <w:separator/>
      </w:r>
    </w:p>
  </w:footnote>
  <w:footnote w:type="continuationSeparator" w:id="1">
    <w:p w:rsidR="00B43041" w:rsidRDefault="00B43041" w:rsidP="00D46C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03F3"/>
    <w:multiLevelType w:val="hybridMultilevel"/>
    <w:tmpl w:val="55784824"/>
    <w:lvl w:ilvl="0" w:tplc="76FAB8F0">
      <w:start w:val="1"/>
      <w:numFmt w:val="decimal"/>
      <w:lvlText w:val="%1、"/>
      <w:lvlJc w:val="left"/>
      <w:pPr>
        <w:ind w:left="780" w:hanging="360"/>
      </w:pPr>
      <w:rPr>
        <w:rFonts w:asciiTheme="minorHAnsi" w:hAnsiTheme="minorHAnsi" w:hint="default"/>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FF3168A"/>
    <w:multiLevelType w:val="hybridMultilevel"/>
    <w:tmpl w:val="24AAFBB8"/>
    <w:lvl w:ilvl="0" w:tplc="1C541DCA">
      <w:start w:val="1"/>
      <w:numFmt w:val="decimal"/>
      <w:lvlText w:val="%1、"/>
      <w:lvlJc w:val="left"/>
      <w:pPr>
        <w:ind w:left="785"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26A1CE8"/>
    <w:multiLevelType w:val="hybridMultilevel"/>
    <w:tmpl w:val="BEFC4EC0"/>
    <w:lvl w:ilvl="0" w:tplc="D958B8A2">
      <w:start w:val="3"/>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2DE010C"/>
    <w:multiLevelType w:val="hybridMultilevel"/>
    <w:tmpl w:val="3D2876E6"/>
    <w:lvl w:ilvl="0" w:tplc="AA82AE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5A764CF"/>
    <w:multiLevelType w:val="hybridMultilevel"/>
    <w:tmpl w:val="47CCBE28"/>
    <w:lvl w:ilvl="0" w:tplc="63A676C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39A30DF"/>
    <w:multiLevelType w:val="hybridMultilevel"/>
    <w:tmpl w:val="477480D2"/>
    <w:lvl w:ilvl="0" w:tplc="0AC20BE8">
      <w:start w:val="3"/>
      <w:numFmt w:val="japaneseCounting"/>
      <w:lvlText w:val="%1、"/>
      <w:lvlJc w:val="left"/>
      <w:pPr>
        <w:ind w:left="1860" w:hanging="7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6">
    <w:nsid w:val="7F746959"/>
    <w:multiLevelType w:val="hybridMultilevel"/>
    <w:tmpl w:val="63AC4F6E"/>
    <w:lvl w:ilvl="0" w:tplc="7352A9B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08B"/>
    <w:rsid w:val="00007DED"/>
    <w:rsid w:val="0003378B"/>
    <w:rsid w:val="00035109"/>
    <w:rsid w:val="000370F8"/>
    <w:rsid w:val="00043E3E"/>
    <w:rsid w:val="00043FE3"/>
    <w:rsid w:val="00050231"/>
    <w:rsid w:val="00053865"/>
    <w:rsid w:val="00056CDE"/>
    <w:rsid w:val="00064001"/>
    <w:rsid w:val="00064843"/>
    <w:rsid w:val="00076E72"/>
    <w:rsid w:val="000802C7"/>
    <w:rsid w:val="0008138D"/>
    <w:rsid w:val="00082FC2"/>
    <w:rsid w:val="00084B29"/>
    <w:rsid w:val="00087A3D"/>
    <w:rsid w:val="000A049E"/>
    <w:rsid w:val="000A38CF"/>
    <w:rsid w:val="000A4DC8"/>
    <w:rsid w:val="000A543D"/>
    <w:rsid w:val="000A6762"/>
    <w:rsid w:val="000D1317"/>
    <w:rsid w:val="000D3602"/>
    <w:rsid w:val="000E24C7"/>
    <w:rsid w:val="000F2AD7"/>
    <w:rsid w:val="00104A84"/>
    <w:rsid w:val="00105D93"/>
    <w:rsid w:val="00110707"/>
    <w:rsid w:val="00116F1B"/>
    <w:rsid w:val="00123C5F"/>
    <w:rsid w:val="00125C9E"/>
    <w:rsid w:val="00126AAD"/>
    <w:rsid w:val="00131EEA"/>
    <w:rsid w:val="00135A32"/>
    <w:rsid w:val="00145912"/>
    <w:rsid w:val="00151493"/>
    <w:rsid w:val="00155E6D"/>
    <w:rsid w:val="00165442"/>
    <w:rsid w:val="00170CD3"/>
    <w:rsid w:val="00177FE0"/>
    <w:rsid w:val="0018024E"/>
    <w:rsid w:val="00181300"/>
    <w:rsid w:val="00185905"/>
    <w:rsid w:val="001925F8"/>
    <w:rsid w:val="00192E45"/>
    <w:rsid w:val="001B39B4"/>
    <w:rsid w:val="001B3D9E"/>
    <w:rsid w:val="001B5219"/>
    <w:rsid w:val="001B648E"/>
    <w:rsid w:val="001B6CF9"/>
    <w:rsid w:val="001C54BE"/>
    <w:rsid w:val="001D14FA"/>
    <w:rsid w:val="001D6D83"/>
    <w:rsid w:val="001F00BD"/>
    <w:rsid w:val="001F32BF"/>
    <w:rsid w:val="001F35F2"/>
    <w:rsid w:val="001F41E4"/>
    <w:rsid w:val="00200F48"/>
    <w:rsid w:val="0020129B"/>
    <w:rsid w:val="002015FE"/>
    <w:rsid w:val="00205976"/>
    <w:rsid w:val="00215449"/>
    <w:rsid w:val="0022469A"/>
    <w:rsid w:val="002259CC"/>
    <w:rsid w:val="002364B8"/>
    <w:rsid w:val="002539C8"/>
    <w:rsid w:val="00257353"/>
    <w:rsid w:val="002709C3"/>
    <w:rsid w:val="00274010"/>
    <w:rsid w:val="00275713"/>
    <w:rsid w:val="002849AB"/>
    <w:rsid w:val="00286C9C"/>
    <w:rsid w:val="00291AB0"/>
    <w:rsid w:val="00292883"/>
    <w:rsid w:val="0029296E"/>
    <w:rsid w:val="00294759"/>
    <w:rsid w:val="002A731E"/>
    <w:rsid w:val="002B2A95"/>
    <w:rsid w:val="002C0D74"/>
    <w:rsid w:val="002C4915"/>
    <w:rsid w:val="002D5AB3"/>
    <w:rsid w:val="002D7665"/>
    <w:rsid w:val="002E3D3E"/>
    <w:rsid w:val="002E530B"/>
    <w:rsid w:val="002E5EC2"/>
    <w:rsid w:val="002E6791"/>
    <w:rsid w:val="002E6ED5"/>
    <w:rsid w:val="002F1BA6"/>
    <w:rsid w:val="002F3EA5"/>
    <w:rsid w:val="002F7853"/>
    <w:rsid w:val="003044EE"/>
    <w:rsid w:val="003207AA"/>
    <w:rsid w:val="00320AA1"/>
    <w:rsid w:val="00327A95"/>
    <w:rsid w:val="0033292E"/>
    <w:rsid w:val="003357A4"/>
    <w:rsid w:val="00340FAC"/>
    <w:rsid w:val="0034383F"/>
    <w:rsid w:val="003439E4"/>
    <w:rsid w:val="0035273D"/>
    <w:rsid w:val="003573F4"/>
    <w:rsid w:val="003618DC"/>
    <w:rsid w:val="00362224"/>
    <w:rsid w:val="003649F4"/>
    <w:rsid w:val="0037252B"/>
    <w:rsid w:val="00373D76"/>
    <w:rsid w:val="003877BC"/>
    <w:rsid w:val="00392EFE"/>
    <w:rsid w:val="003A0469"/>
    <w:rsid w:val="003A126F"/>
    <w:rsid w:val="003C0FE3"/>
    <w:rsid w:val="003C592E"/>
    <w:rsid w:val="003D4E60"/>
    <w:rsid w:val="003E274C"/>
    <w:rsid w:val="003E7526"/>
    <w:rsid w:val="0040272E"/>
    <w:rsid w:val="00403EDC"/>
    <w:rsid w:val="00404DDC"/>
    <w:rsid w:val="00404FDD"/>
    <w:rsid w:val="0042675A"/>
    <w:rsid w:val="004279DB"/>
    <w:rsid w:val="00455195"/>
    <w:rsid w:val="00472C82"/>
    <w:rsid w:val="00473ABE"/>
    <w:rsid w:val="004813FA"/>
    <w:rsid w:val="00486138"/>
    <w:rsid w:val="00486DD3"/>
    <w:rsid w:val="00495364"/>
    <w:rsid w:val="0049671E"/>
    <w:rsid w:val="004A0CBD"/>
    <w:rsid w:val="004C13A0"/>
    <w:rsid w:val="004C789C"/>
    <w:rsid w:val="004D6A5E"/>
    <w:rsid w:val="004E202B"/>
    <w:rsid w:val="004E3AFB"/>
    <w:rsid w:val="004F0893"/>
    <w:rsid w:val="004F0A09"/>
    <w:rsid w:val="0050225A"/>
    <w:rsid w:val="005142CE"/>
    <w:rsid w:val="00526E6A"/>
    <w:rsid w:val="005318C1"/>
    <w:rsid w:val="00532030"/>
    <w:rsid w:val="00540642"/>
    <w:rsid w:val="00553B54"/>
    <w:rsid w:val="00575DB1"/>
    <w:rsid w:val="00577567"/>
    <w:rsid w:val="005778AA"/>
    <w:rsid w:val="00584627"/>
    <w:rsid w:val="00585034"/>
    <w:rsid w:val="00592E35"/>
    <w:rsid w:val="005B4086"/>
    <w:rsid w:val="005C0CEF"/>
    <w:rsid w:val="005D0704"/>
    <w:rsid w:val="005D44FF"/>
    <w:rsid w:val="005D5666"/>
    <w:rsid w:val="005F5221"/>
    <w:rsid w:val="005F6E49"/>
    <w:rsid w:val="006000D6"/>
    <w:rsid w:val="00616C7D"/>
    <w:rsid w:val="006170B5"/>
    <w:rsid w:val="00620485"/>
    <w:rsid w:val="006253B0"/>
    <w:rsid w:val="0063091B"/>
    <w:rsid w:val="006444CE"/>
    <w:rsid w:val="0064536E"/>
    <w:rsid w:val="00657500"/>
    <w:rsid w:val="00661864"/>
    <w:rsid w:val="006641CD"/>
    <w:rsid w:val="00680A01"/>
    <w:rsid w:val="006843E8"/>
    <w:rsid w:val="006916AB"/>
    <w:rsid w:val="00693C6E"/>
    <w:rsid w:val="006955BF"/>
    <w:rsid w:val="006A043C"/>
    <w:rsid w:val="006A3BC0"/>
    <w:rsid w:val="006B1859"/>
    <w:rsid w:val="006B38EC"/>
    <w:rsid w:val="006C0C72"/>
    <w:rsid w:val="006C2FBF"/>
    <w:rsid w:val="006C73CE"/>
    <w:rsid w:val="006D4D77"/>
    <w:rsid w:val="006E103F"/>
    <w:rsid w:val="006E2C17"/>
    <w:rsid w:val="00702BCA"/>
    <w:rsid w:val="00725EBC"/>
    <w:rsid w:val="00726BD2"/>
    <w:rsid w:val="00745210"/>
    <w:rsid w:val="0076492C"/>
    <w:rsid w:val="0078518D"/>
    <w:rsid w:val="00791A9C"/>
    <w:rsid w:val="00794EF4"/>
    <w:rsid w:val="0079718D"/>
    <w:rsid w:val="007A1948"/>
    <w:rsid w:val="007B2115"/>
    <w:rsid w:val="007B3167"/>
    <w:rsid w:val="007C2112"/>
    <w:rsid w:val="007C22E7"/>
    <w:rsid w:val="007C76FE"/>
    <w:rsid w:val="007D764B"/>
    <w:rsid w:val="007E4E67"/>
    <w:rsid w:val="00815804"/>
    <w:rsid w:val="00815FE9"/>
    <w:rsid w:val="00817C23"/>
    <w:rsid w:val="0083321E"/>
    <w:rsid w:val="0085427F"/>
    <w:rsid w:val="00866804"/>
    <w:rsid w:val="008775AC"/>
    <w:rsid w:val="008858EB"/>
    <w:rsid w:val="008957D2"/>
    <w:rsid w:val="008A6EF9"/>
    <w:rsid w:val="008B4746"/>
    <w:rsid w:val="008B4D5E"/>
    <w:rsid w:val="008B69C7"/>
    <w:rsid w:val="008E0777"/>
    <w:rsid w:val="008E2AD1"/>
    <w:rsid w:val="008E4714"/>
    <w:rsid w:val="008F0C16"/>
    <w:rsid w:val="008F266B"/>
    <w:rsid w:val="008F6E12"/>
    <w:rsid w:val="009009F6"/>
    <w:rsid w:val="00917AF4"/>
    <w:rsid w:val="009201EB"/>
    <w:rsid w:val="009220B4"/>
    <w:rsid w:val="009236C3"/>
    <w:rsid w:val="0092679B"/>
    <w:rsid w:val="00931B80"/>
    <w:rsid w:val="00931D99"/>
    <w:rsid w:val="00933575"/>
    <w:rsid w:val="0094563B"/>
    <w:rsid w:val="00954F54"/>
    <w:rsid w:val="00955CD1"/>
    <w:rsid w:val="0095690E"/>
    <w:rsid w:val="00961E6F"/>
    <w:rsid w:val="00962CC3"/>
    <w:rsid w:val="0097224B"/>
    <w:rsid w:val="00972888"/>
    <w:rsid w:val="0098297B"/>
    <w:rsid w:val="00992DA6"/>
    <w:rsid w:val="009943E4"/>
    <w:rsid w:val="009956DF"/>
    <w:rsid w:val="00997793"/>
    <w:rsid w:val="009B44BA"/>
    <w:rsid w:val="009C169A"/>
    <w:rsid w:val="009E4C2C"/>
    <w:rsid w:val="00A00D95"/>
    <w:rsid w:val="00A0335D"/>
    <w:rsid w:val="00A04B6D"/>
    <w:rsid w:val="00A1002B"/>
    <w:rsid w:val="00A12061"/>
    <w:rsid w:val="00A12631"/>
    <w:rsid w:val="00A322CA"/>
    <w:rsid w:val="00A34ECB"/>
    <w:rsid w:val="00A350A3"/>
    <w:rsid w:val="00A35933"/>
    <w:rsid w:val="00A372D8"/>
    <w:rsid w:val="00A47B0B"/>
    <w:rsid w:val="00A50C38"/>
    <w:rsid w:val="00A52646"/>
    <w:rsid w:val="00A56CE7"/>
    <w:rsid w:val="00A71F55"/>
    <w:rsid w:val="00A85E15"/>
    <w:rsid w:val="00A976E2"/>
    <w:rsid w:val="00AB6CE7"/>
    <w:rsid w:val="00AB7973"/>
    <w:rsid w:val="00AD4F46"/>
    <w:rsid w:val="00AD79EE"/>
    <w:rsid w:val="00AE62EF"/>
    <w:rsid w:val="00AF79E0"/>
    <w:rsid w:val="00B01B3D"/>
    <w:rsid w:val="00B2169D"/>
    <w:rsid w:val="00B24D18"/>
    <w:rsid w:val="00B2591B"/>
    <w:rsid w:val="00B32A15"/>
    <w:rsid w:val="00B32BD0"/>
    <w:rsid w:val="00B35074"/>
    <w:rsid w:val="00B4062D"/>
    <w:rsid w:val="00B423B5"/>
    <w:rsid w:val="00B43041"/>
    <w:rsid w:val="00B4708B"/>
    <w:rsid w:val="00B47938"/>
    <w:rsid w:val="00B500BB"/>
    <w:rsid w:val="00B53718"/>
    <w:rsid w:val="00B653C2"/>
    <w:rsid w:val="00B66587"/>
    <w:rsid w:val="00B66A2F"/>
    <w:rsid w:val="00B66C82"/>
    <w:rsid w:val="00B74BDF"/>
    <w:rsid w:val="00B83449"/>
    <w:rsid w:val="00BA2492"/>
    <w:rsid w:val="00BA7AD8"/>
    <w:rsid w:val="00BB721C"/>
    <w:rsid w:val="00BC3630"/>
    <w:rsid w:val="00BC7190"/>
    <w:rsid w:val="00BC7265"/>
    <w:rsid w:val="00BD15BF"/>
    <w:rsid w:val="00BD225B"/>
    <w:rsid w:val="00BE3AE7"/>
    <w:rsid w:val="00BE4ABC"/>
    <w:rsid w:val="00BE5F62"/>
    <w:rsid w:val="00BF07CF"/>
    <w:rsid w:val="00BF1FD0"/>
    <w:rsid w:val="00BF711A"/>
    <w:rsid w:val="00C04580"/>
    <w:rsid w:val="00C10744"/>
    <w:rsid w:val="00C13020"/>
    <w:rsid w:val="00C21D19"/>
    <w:rsid w:val="00C23354"/>
    <w:rsid w:val="00C27EEA"/>
    <w:rsid w:val="00C31F75"/>
    <w:rsid w:val="00C35615"/>
    <w:rsid w:val="00C44FFF"/>
    <w:rsid w:val="00C55B86"/>
    <w:rsid w:val="00C615AA"/>
    <w:rsid w:val="00C65AA6"/>
    <w:rsid w:val="00C7317D"/>
    <w:rsid w:val="00C75A66"/>
    <w:rsid w:val="00C823CA"/>
    <w:rsid w:val="00C8368E"/>
    <w:rsid w:val="00C861F3"/>
    <w:rsid w:val="00C956E2"/>
    <w:rsid w:val="00C9794C"/>
    <w:rsid w:val="00CA0017"/>
    <w:rsid w:val="00CA1231"/>
    <w:rsid w:val="00CA1D9B"/>
    <w:rsid w:val="00CA27C9"/>
    <w:rsid w:val="00CA30FB"/>
    <w:rsid w:val="00CA4D1C"/>
    <w:rsid w:val="00CB099C"/>
    <w:rsid w:val="00CC0686"/>
    <w:rsid w:val="00CC2EF9"/>
    <w:rsid w:val="00CD005F"/>
    <w:rsid w:val="00CD11EE"/>
    <w:rsid w:val="00CD3B1F"/>
    <w:rsid w:val="00CD4CCB"/>
    <w:rsid w:val="00CE0046"/>
    <w:rsid w:val="00CF2DC3"/>
    <w:rsid w:val="00CF7798"/>
    <w:rsid w:val="00D04962"/>
    <w:rsid w:val="00D170D0"/>
    <w:rsid w:val="00D17F9B"/>
    <w:rsid w:val="00D31F27"/>
    <w:rsid w:val="00D46CB3"/>
    <w:rsid w:val="00D52EB3"/>
    <w:rsid w:val="00D5325B"/>
    <w:rsid w:val="00D67A70"/>
    <w:rsid w:val="00D709AE"/>
    <w:rsid w:val="00D748A3"/>
    <w:rsid w:val="00D74A06"/>
    <w:rsid w:val="00DA04FE"/>
    <w:rsid w:val="00DA400B"/>
    <w:rsid w:val="00DA500A"/>
    <w:rsid w:val="00DB19C4"/>
    <w:rsid w:val="00DB237A"/>
    <w:rsid w:val="00DB6EF6"/>
    <w:rsid w:val="00DE457B"/>
    <w:rsid w:val="00DE4ADA"/>
    <w:rsid w:val="00E154F3"/>
    <w:rsid w:val="00E37DC9"/>
    <w:rsid w:val="00E4062A"/>
    <w:rsid w:val="00E44AED"/>
    <w:rsid w:val="00E4633C"/>
    <w:rsid w:val="00E52188"/>
    <w:rsid w:val="00E61E9A"/>
    <w:rsid w:val="00E6416A"/>
    <w:rsid w:val="00E65422"/>
    <w:rsid w:val="00E71D0E"/>
    <w:rsid w:val="00E73273"/>
    <w:rsid w:val="00E9119F"/>
    <w:rsid w:val="00E91CC7"/>
    <w:rsid w:val="00EA43EF"/>
    <w:rsid w:val="00EA6304"/>
    <w:rsid w:val="00EA6C9C"/>
    <w:rsid w:val="00EB2DC7"/>
    <w:rsid w:val="00ED09D4"/>
    <w:rsid w:val="00ED4F51"/>
    <w:rsid w:val="00EE162B"/>
    <w:rsid w:val="00EE4D4E"/>
    <w:rsid w:val="00F0292A"/>
    <w:rsid w:val="00F053C4"/>
    <w:rsid w:val="00F05E7B"/>
    <w:rsid w:val="00F15F05"/>
    <w:rsid w:val="00F21D70"/>
    <w:rsid w:val="00F25497"/>
    <w:rsid w:val="00F3519B"/>
    <w:rsid w:val="00F44C5B"/>
    <w:rsid w:val="00F543FA"/>
    <w:rsid w:val="00F63079"/>
    <w:rsid w:val="00F70ED4"/>
    <w:rsid w:val="00F772CC"/>
    <w:rsid w:val="00F82D14"/>
    <w:rsid w:val="00F83439"/>
    <w:rsid w:val="00F8466C"/>
    <w:rsid w:val="00F90C42"/>
    <w:rsid w:val="00F9629B"/>
    <w:rsid w:val="00FA2FA0"/>
    <w:rsid w:val="00FB06DD"/>
    <w:rsid w:val="00FC0003"/>
    <w:rsid w:val="00FE54D9"/>
    <w:rsid w:val="00FF6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68E"/>
    <w:pPr>
      <w:widowControl w:val="0"/>
      <w:jc w:val="both"/>
    </w:pPr>
    <w:rPr>
      <w:rFonts w:ascii="Times New Roman" w:eastAsia="宋体" w:hAnsi="Times New Roman" w:cs="Times New Roman"/>
      <w:szCs w:val="24"/>
    </w:rPr>
  </w:style>
  <w:style w:type="paragraph" w:styleId="3">
    <w:name w:val="heading 3"/>
    <w:basedOn w:val="a"/>
    <w:link w:val="3Char"/>
    <w:uiPriority w:val="9"/>
    <w:qFormat/>
    <w:rsid w:val="00200F4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Char">
    <w:name w:val="1 Char"/>
    <w:basedOn w:val="a"/>
    <w:rsid w:val="00E4062A"/>
    <w:rPr>
      <w:rFonts w:ascii="Tahoma" w:hAnsi="Tahoma"/>
      <w:sz w:val="24"/>
      <w:szCs w:val="20"/>
    </w:rPr>
  </w:style>
  <w:style w:type="paragraph" w:styleId="a3">
    <w:name w:val="Balloon Text"/>
    <w:basedOn w:val="a"/>
    <w:link w:val="Char"/>
    <w:uiPriority w:val="99"/>
    <w:semiHidden/>
    <w:unhideWhenUsed/>
    <w:rsid w:val="00CC0686"/>
    <w:rPr>
      <w:sz w:val="18"/>
      <w:szCs w:val="18"/>
    </w:rPr>
  </w:style>
  <w:style w:type="character" w:customStyle="1" w:styleId="Char">
    <w:name w:val="批注框文本 Char"/>
    <w:basedOn w:val="a0"/>
    <w:link w:val="a3"/>
    <w:uiPriority w:val="99"/>
    <w:semiHidden/>
    <w:rsid w:val="00CC0686"/>
    <w:rPr>
      <w:sz w:val="18"/>
      <w:szCs w:val="18"/>
    </w:rPr>
  </w:style>
  <w:style w:type="paragraph" w:styleId="a4">
    <w:name w:val="header"/>
    <w:basedOn w:val="a"/>
    <w:link w:val="Char0"/>
    <w:uiPriority w:val="99"/>
    <w:unhideWhenUsed/>
    <w:rsid w:val="00D46C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46CB3"/>
    <w:rPr>
      <w:sz w:val="18"/>
      <w:szCs w:val="18"/>
    </w:rPr>
  </w:style>
  <w:style w:type="paragraph" w:styleId="a5">
    <w:name w:val="footer"/>
    <w:basedOn w:val="a"/>
    <w:link w:val="Char1"/>
    <w:uiPriority w:val="99"/>
    <w:unhideWhenUsed/>
    <w:rsid w:val="00D46CB3"/>
    <w:pPr>
      <w:tabs>
        <w:tab w:val="center" w:pos="4153"/>
        <w:tab w:val="right" w:pos="8306"/>
      </w:tabs>
      <w:snapToGrid w:val="0"/>
      <w:jc w:val="left"/>
    </w:pPr>
    <w:rPr>
      <w:sz w:val="18"/>
      <w:szCs w:val="18"/>
    </w:rPr>
  </w:style>
  <w:style w:type="character" w:customStyle="1" w:styleId="Char1">
    <w:name w:val="页脚 Char"/>
    <w:basedOn w:val="a0"/>
    <w:link w:val="a5"/>
    <w:uiPriority w:val="99"/>
    <w:rsid w:val="00D46CB3"/>
    <w:rPr>
      <w:sz w:val="18"/>
      <w:szCs w:val="18"/>
    </w:rPr>
  </w:style>
  <w:style w:type="paragraph" w:styleId="a6">
    <w:name w:val="List Paragraph"/>
    <w:basedOn w:val="a"/>
    <w:uiPriority w:val="34"/>
    <w:qFormat/>
    <w:rsid w:val="00C8368E"/>
    <w:pPr>
      <w:ind w:firstLineChars="200" w:firstLine="420"/>
    </w:pPr>
  </w:style>
  <w:style w:type="character" w:customStyle="1" w:styleId="3Char">
    <w:name w:val="标题 3 Char"/>
    <w:basedOn w:val="a0"/>
    <w:link w:val="3"/>
    <w:uiPriority w:val="9"/>
    <w:rsid w:val="00200F48"/>
    <w:rPr>
      <w:rFonts w:ascii="宋体" w:eastAsia="宋体" w:hAnsi="宋体" w:cs="宋体"/>
      <w:b/>
      <w:bCs/>
      <w:kern w:val="0"/>
      <w:sz w:val="27"/>
      <w:szCs w:val="27"/>
    </w:rPr>
  </w:style>
  <w:style w:type="character" w:styleId="a7">
    <w:name w:val="Hyperlink"/>
    <w:basedOn w:val="a0"/>
    <w:uiPriority w:val="99"/>
    <w:semiHidden/>
    <w:unhideWhenUsed/>
    <w:rsid w:val="00200F48"/>
    <w:rPr>
      <w:color w:val="0000FF"/>
      <w:u w:val="single"/>
    </w:rPr>
  </w:style>
  <w:style w:type="character" w:styleId="a8">
    <w:name w:val="Emphasis"/>
    <w:basedOn w:val="a0"/>
    <w:uiPriority w:val="20"/>
    <w:qFormat/>
    <w:rsid w:val="00200F48"/>
    <w:rPr>
      <w:i/>
      <w:iCs/>
    </w:rPr>
  </w:style>
  <w:style w:type="paragraph" w:customStyle="1" w:styleId="1">
    <w:name w:val="列出段落1"/>
    <w:basedOn w:val="a"/>
    <w:rsid w:val="00BB721C"/>
    <w:pPr>
      <w:ind w:firstLineChars="200" w:firstLine="420"/>
    </w:pPr>
  </w:style>
  <w:style w:type="paragraph" w:styleId="a9">
    <w:name w:val="Normal (Web)"/>
    <w:basedOn w:val="a"/>
    <w:unhideWhenUsed/>
    <w:rsid w:val="00585034"/>
    <w:pPr>
      <w:widowControl/>
      <w:spacing w:before="100" w:beforeAutospacing="1" w:after="100" w:afterAutospacing="1"/>
      <w:jc w:val="left"/>
    </w:pPr>
    <w:rPr>
      <w:rFonts w:ascii="宋体" w:hAnsi="宋体" w:cs="宋体"/>
      <w:kern w:val="0"/>
      <w:sz w:val="24"/>
    </w:rPr>
  </w:style>
  <w:style w:type="paragraph" w:customStyle="1" w:styleId="Char2">
    <w:name w:val="Char"/>
    <w:basedOn w:val="a"/>
    <w:autoRedefine/>
    <w:rsid w:val="00815FE9"/>
    <w:rPr>
      <w:rFonts w:ascii="仿宋_GB2312" w:eastAsia="仿宋_GB2312"/>
      <w:b/>
      <w:sz w:val="32"/>
      <w:szCs w:val="32"/>
    </w:rPr>
  </w:style>
  <w:style w:type="paragraph" w:customStyle="1" w:styleId="Char3">
    <w:name w:val="Char"/>
    <w:basedOn w:val="a"/>
    <w:autoRedefine/>
    <w:rsid w:val="00E73273"/>
    <w:rPr>
      <w:rFonts w:ascii="仿宋_GB2312" w:eastAsia="仿宋_GB2312"/>
      <w:b/>
      <w:sz w:val="32"/>
      <w:szCs w:val="32"/>
    </w:rPr>
  </w:style>
  <w:style w:type="table" w:styleId="aa">
    <w:name w:val="Table Grid"/>
    <w:basedOn w:val="a1"/>
    <w:uiPriority w:val="39"/>
    <w:rsid w:val="00056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68E"/>
    <w:pPr>
      <w:widowControl w:val="0"/>
      <w:jc w:val="both"/>
    </w:pPr>
    <w:rPr>
      <w:rFonts w:ascii="Times New Roman" w:eastAsia="宋体" w:hAnsi="Times New Roman" w:cs="Times New Roman"/>
      <w:szCs w:val="24"/>
    </w:rPr>
  </w:style>
  <w:style w:type="paragraph" w:styleId="3">
    <w:name w:val="heading 3"/>
    <w:basedOn w:val="a"/>
    <w:link w:val="3Char"/>
    <w:uiPriority w:val="9"/>
    <w:qFormat/>
    <w:rsid w:val="00200F4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Char">
    <w:name w:val="1 Char"/>
    <w:basedOn w:val="a"/>
    <w:rsid w:val="00E4062A"/>
    <w:rPr>
      <w:rFonts w:ascii="Tahoma" w:hAnsi="Tahoma"/>
      <w:sz w:val="24"/>
      <w:szCs w:val="20"/>
    </w:rPr>
  </w:style>
  <w:style w:type="paragraph" w:styleId="a3">
    <w:name w:val="Balloon Text"/>
    <w:basedOn w:val="a"/>
    <w:link w:val="Char"/>
    <w:uiPriority w:val="99"/>
    <w:semiHidden/>
    <w:unhideWhenUsed/>
    <w:rsid w:val="00CC0686"/>
    <w:rPr>
      <w:sz w:val="18"/>
      <w:szCs w:val="18"/>
    </w:rPr>
  </w:style>
  <w:style w:type="character" w:customStyle="1" w:styleId="Char">
    <w:name w:val="批注框文本 Char"/>
    <w:basedOn w:val="a0"/>
    <w:link w:val="a3"/>
    <w:uiPriority w:val="99"/>
    <w:semiHidden/>
    <w:rsid w:val="00CC0686"/>
    <w:rPr>
      <w:sz w:val="18"/>
      <w:szCs w:val="18"/>
    </w:rPr>
  </w:style>
  <w:style w:type="paragraph" w:styleId="a4">
    <w:name w:val="header"/>
    <w:basedOn w:val="a"/>
    <w:link w:val="Char0"/>
    <w:uiPriority w:val="99"/>
    <w:unhideWhenUsed/>
    <w:rsid w:val="00D46C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46CB3"/>
    <w:rPr>
      <w:sz w:val="18"/>
      <w:szCs w:val="18"/>
    </w:rPr>
  </w:style>
  <w:style w:type="paragraph" w:styleId="a5">
    <w:name w:val="footer"/>
    <w:basedOn w:val="a"/>
    <w:link w:val="Char1"/>
    <w:uiPriority w:val="99"/>
    <w:unhideWhenUsed/>
    <w:rsid w:val="00D46CB3"/>
    <w:pPr>
      <w:tabs>
        <w:tab w:val="center" w:pos="4153"/>
        <w:tab w:val="right" w:pos="8306"/>
      </w:tabs>
      <w:snapToGrid w:val="0"/>
      <w:jc w:val="left"/>
    </w:pPr>
    <w:rPr>
      <w:sz w:val="18"/>
      <w:szCs w:val="18"/>
    </w:rPr>
  </w:style>
  <w:style w:type="character" w:customStyle="1" w:styleId="Char1">
    <w:name w:val="页脚 Char"/>
    <w:basedOn w:val="a0"/>
    <w:link w:val="a5"/>
    <w:uiPriority w:val="99"/>
    <w:rsid w:val="00D46CB3"/>
    <w:rPr>
      <w:sz w:val="18"/>
      <w:szCs w:val="18"/>
    </w:rPr>
  </w:style>
  <w:style w:type="paragraph" w:styleId="a6">
    <w:name w:val="List Paragraph"/>
    <w:basedOn w:val="a"/>
    <w:uiPriority w:val="34"/>
    <w:qFormat/>
    <w:rsid w:val="00C8368E"/>
    <w:pPr>
      <w:ind w:firstLineChars="200" w:firstLine="420"/>
    </w:pPr>
  </w:style>
  <w:style w:type="character" w:customStyle="1" w:styleId="3Char">
    <w:name w:val="标题 3 Char"/>
    <w:basedOn w:val="a0"/>
    <w:link w:val="3"/>
    <w:uiPriority w:val="9"/>
    <w:rsid w:val="00200F48"/>
    <w:rPr>
      <w:rFonts w:ascii="宋体" w:eastAsia="宋体" w:hAnsi="宋体" w:cs="宋体"/>
      <w:b/>
      <w:bCs/>
      <w:kern w:val="0"/>
      <w:sz w:val="27"/>
      <w:szCs w:val="27"/>
    </w:rPr>
  </w:style>
  <w:style w:type="character" w:styleId="a7">
    <w:name w:val="Hyperlink"/>
    <w:basedOn w:val="a0"/>
    <w:uiPriority w:val="99"/>
    <w:semiHidden/>
    <w:unhideWhenUsed/>
    <w:rsid w:val="00200F48"/>
    <w:rPr>
      <w:color w:val="0000FF"/>
      <w:u w:val="single"/>
    </w:rPr>
  </w:style>
  <w:style w:type="character" w:styleId="a8">
    <w:name w:val="Emphasis"/>
    <w:basedOn w:val="a0"/>
    <w:uiPriority w:val="20"/>
    <w:qFormat/>
    <w:rsid w:val="00200F48"/>
    <w:rPr>
      <w:i/>
      <w:iCs/>
    </w:rPr>
  </w:style>
  <w:style w:type="paragraph" w:customStyle="1" w:styleId="1">
    <w:name w:val="列出段落1"/>
    <w:basedOn w:val="a"/>
    <w:rsid w:val="00BB721C"/>
    <w:pPr>
      <w:ind w:firstLineChars="200" w:firstLine="420"/>
    </w:pPr>
  </w:style>
  <w:style w:type="paragraph" w:styleId="a9">
    <w:name w:val="Normal (Web)"/>
    <w:basedOn w:val="a"/>
    <w:unhideWhenUsed/>
    <w:rsid w:val="00585034"/>
    <w:pPr>
      <w:widowControl/>
      <w:spacing w:before="100" w:beforeAutospacing="1" w:after="100" w:afterAutospacing="1"/>
      <w:jc w:val="left"/>
    </w:pPr>
    <w:rPr>
      <w:rFonts w:ascii="宋体" w:hAnsi="宋体" w:cs="宋体"/>
      <w:kern w:val="0"/>
      <w:sz w:val="24"/>
    </w:rPr>
  </w:style>
  <w:style w:type="paragraph" w:customStyle="1" w:styleId="Char2">
    <w:name w:val="Char"/>
    <w:basedOn w:val="a"/>
    <w:autoRedefine/>
    <w:rsid w:val="00815FE9"/>
    <w:rPr>
      <w:rFonts w:ascii="仿宋_GB2312" w:eastAsia="仿宋_GB2312"/>
      <w:b/>
      <w:sz w:val="32"/>
      <w:szCs w:val="32"/>
    </w:rPr>
  </w:style>
  <w:style w:type="paragraph" w:customStyle="1" w:styleId="Char3">
    <w:name w:val="Char"/>
    <w:basedOn w:val="a"/>
    <w:autoRedefine/>
    <w:rsid w:val="00E73273"/>
    <w:rPr>
      <w:rFonts w:ascii="仿宋_GB2312" w:eastAsia="仿宋_GB2312"/>
      <w:b/>
      <w:sz w:val="32"/>
      <w:szCs w:val="32"/>
    </w:rPr>
  </w:style>
  <w:style w:type="table" w:styleId="aa">
    <w:name w:val="Table Grid"/>
    <w:basedOn w:val="a1"/>
    <w:uiPriority w:val="39"/>
    <w:rsid w:val="00056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820387">
      <w:bodyDiv w:val="1"/>
      <w:marLeft w:val="0"/>
      <w:marRight w:val="0"/>
      <w:marTop w:val="0"/>
      <w:marBottom w:val="0"/>
      <w:divBdr>
        <w:top w:val="none" w:sz="0" w:space="0" w:color="auto"/>
        <w:left w:val="none" w:sz="0" w:space="0" w:color="auto"/>
        <w:bottom w:val="none" w:sz="0" w:space="0" w:color="auto"/>
        <w:right w:val="none" w:sz="0" w:space="0" w:color="auto"/>
      </w:divBdr>
    </w:div>
    <w:div w:id="236014604">
      <w:bodyDiv w:val="1"/>
      <w:marLeft w:val="0"/>
      <w:marRight w:val="0"/>
      <w:marTop w:val="0"/>
      <w:marBottom w:val="0"/>
      <w:divBdr>
        <w:top w:val="none" w:sz="0" w:space="0" w:color="auto"/>
        <w:left w:val="none" w:sz="0" w:space="0" w:color="auto"/>
        <w:bottom w:val="none" w:sz="0" w:space="0" w:color="auto"/>
        <w:right w:val="none" w:sz="0" w:space="0" w:color="auto"/>
      </w:divBdr>
      <w:divsChild>
        <w:div w:id="2022705304">
          <w:marLeft w:val="0"/>
          <w:marRight w:val="0"/>
          <w:marTop w:val="0"/>
          <w:marBottom w:val="0"/>
          <w:divBdr>
            <w:top w:val="none" w:sz="0" w:space="0" w:color="auto"/>
            <w:left w:val="none" w:sz="0" w:space="0" w:color="auto"/>
            <w:bottom w:val="none" w:sz="0" w:space="0" w:color="auto"/>
            <w:right w:val="none" w:sz="0" w:space="0" w:color="auto"/>
          </w:divBdr>
        </w:div>
        <w:div w:id="1057895124">
          <w:marLeft w:val="0"/>
          <w:marRight w:val="0"/>
          <w:marTop w:val="0"/>
          <w:marBottom w:val="0"/>
          <w:divBdr>
            <w:top w:val="none" w:sz="0" w:space="0" w:color="auto"/>
            <w:left w:val="none" w:sz="0" w:space="0" w:color="auto"/>
            <w:bottom w:val="none" w:sz="0" w:space="0" w:color="auto"/>
            <w:right w:val="none" w:sz="0" w:space="0" w:color="auto"/>
          </w:divBdr>
        </w:div>
        <w:div w:id="297302546">
          <w:marLeft w:val="0"/>
          <w:marRight w:val="0"/>
          <w:marTop w:val="0"/>
          <w:marBottom w:val="0"/>
          <w:divBdr>
            <w:top w:val="none" w:sz="0" w:space="0" w:color="auto"/>
            <w:left w:val="none" w:sz="0" w:space="0" w:color="auto"/>
            <w:bottom w:val="none" w:sz="0" w:space="0" w:color="auto"/>
            <w:right w:val="none" w:sz="0" w:space="0" w:color="auto"/>
          </w:divBdr>
        </w:div>
        <w:div w:id="681472889">
          <w:marLeft w:val="0"/>
          <w:marRight w:val="0"/>
          <w:marTop w:val="0"/>
          <w:marBottom w:val="0"/>
          <w:divBdr>
            <w:top w:val="none" w:sz="0" w:space="0" w:color="auto"/>
            <w:left w:val="none" w:sz="0" w:space="0" w:color="auto"/>
            <w:bottom w:val="none" w:sz="0" w:space="0" w:color="auto"/>
            <w:right w:val="none" w:sz="0" w:space="0" w:color="auto"/>
          </w:divBdr>
        </w:div>
      </w:divsChild>
    </w:div>
    <w:div w:id="287930623">
      <w:bodyDiv w:val="1"/>
      <w:marLeft w:val="0"/>
      <w:marRight w:val="0"/>
      <w:marTop w:val="0"/>
      <w:marBottom w:val="0"/>
      <w:divBdr>
        <w:top w:val="none" w:sz="0" w:space="0" w:color="auto"/>
        <w:left w:val="none" w:sz="0" w:space="0" w:color="auto"/>
        <w:bottom w:val="none" w:sz="0" w:space="0" w:color="auto"/>
        <w:right w:val="none" w:sz="0" w:space="0" w:color="auto"/>
      </w:divBdr>
    </w:div>
    <w:div w:id="445271118">
      <w:bodyDiv w:val="1"/>
      <w:marLeft w:val="0"/>
      <w:marRight w:val="0"/>
      <w:marTop w:val="0"/>
      <w:marBottom w:val="0"/>
      <w:divBdr>
        <w:top w:val="none" w:sz="0" w:space="0" w:color="auto"/>
        <w:left w:val="none" w:sz="0" w:space="0" w:color="auto"/>
        <w:bottom w:val="none" w:sz="0" w:space="0" w:color="auto"/>
        <w:right w:val="none" w:sz="0" w:space="0" w:color="auto"/>
      </w:divBdr>
    </w:div>
    <w:div w:id="852885552">
      <w:bodyDiv w:val="1"/>
      <w:marLeft w:val="0"/>
      <w:marRight w:val="0"/>
      <w:marTop w:val="0"/>
      <w:marBottom w:val="0"/>
      <w:divBdr>
        <w:top w:val="none" w:sz="0" w:space="0" w:color="auto"/>
        <w:left w:val="none" w:sz="0" w:space="0" w:color="auto"/>
        <w:bottom w:val="none" w:sz="0" w:space="0" w:color="auto"/>
        <w:right w:val="none" w:sz="0" w:space="0" w:color="auto"/>
      </w:divBdr>
    </w:div>
    <w:div w:id="1603798357">
      <w:bodyDiv w:val="1"/>
      <w:marLeft w:val="0"/>
      <w:marRight w:val="0"/>
      <w:marTop w:val="0"/>
      <w:marBottom w:val="0"/>
      <w:divBdr>
        <w:top w:val="none" w:sz="0" w:space="0" w:color="auto"/>
        <w:left w:val="none" w:sz="0" w:space="0" w:color="auto"/>
        <w:bottom w:val="none" w:sz="0" w:space="0" w:color="auto"/>
        <w:right w:val="none" w:sz="0" w:space="0" w:color="auto"/>
      </w:divBdr>
    </w:div>
    <w:div w:id="17177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g.edu.cn/publish/gcss/294/20140613090944728679636/20140613-1.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95F2F-C063-4C97-859F-D80B5A73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xdli</dc:creator>
  <cp:lastModifiedBy>徐晓明(t_xuxiaoming)</cp:lastModifiedBy>
  <cp:revision>4</cp:revision>
  <cp:lastPrinted>2014-04-21T03:41:00Z</cp:lastPrinted>
  <dcterms:created xsi:type="dcterms:W3CDTF">2014-06-13T01:55:00Z</dcterms:created>
  <dcterms:modified xsi:type="dcterms:W3CDTF">2014-07-08T00:55:00Z</dcterms:modified>
</cp:coreProperties>
</file>