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cs="仿宋"/>
          <w:b/>
          <w:bCs/>
          <w:sz w:val="32"/>
          <w:szCs w:val="30"/>
        </w:rPr>
      </w:pPr>
      <w:r>
        <w:rPr>
          <w:rFonts w:hint="eastAsia" w:ascii="仿宋" w:hAnsi="仿宋" w:eastAsia="仿宋" w:cs="仿宋"/>
          <w:b/>
          <w:bCs/>
          <w:sz w:val="32"/>
          <w:szCs w:val="30"/>
        </w:rPr>
        <w:t>附件二：</w:t>
      </w:r>
    </w:p>
    <w:p>
      <w:pPr>
        <w:spacing w:before="120" w:beforeLines="50" w:after="120" w:afterLines="50" w:line="360" w:lineRule="auto"/>
        <w:ind w:left="-4" w:leftChars="-271" w:hanging="565" w:hangingChars="157"/>
        <w:jc w:val="center"/>
        <w:outlineLvl w:val="0"/>
        <w:rPr>
          <w:rFonts w:hint="eastAsia" w:ascii="仿宋" w:hAnsi="仿宋" w:eastAsia="仿宋" w:cs="仿宋"/>
          <w:b/>
          <w:color w:val="000000"/>
          <w:sz w:val="36"/>
          <w:szCs w:val="36"/>
        </w:rPr>
      </w:pPr>
      <w:r>
        <w:rPr>
          <w:rFonts w:hint="eastAsia" w:ascii="仿宋" w:hAnsi="仿宋" w:eastAsia="仿宋" w:cs="仿宋"/>
          <w:bCs/>
          <w:color w:val="000000"/>
          <w:sz w:val="36"/>
          <w:szCs w:val="36"/>
        </w:rPr>
        <w:t>苏州大学2015-2016学年度优秀研究生分会评比细则</w:t>
      </w:r>
    </w:p>
    <w:tbl>
      <w:tblPr>
        <w:tblStyle w:val="3"/>
        <w:tblW w:w="14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860"/>
        <w:gridCol w:w="300"/>
        <w:gridCol w:w="10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567" w:type="dxa"/>
            <w:vAlign w:val="top"/>
          </w:tcPr>
          <w:p>
            <w:pPr>
              <w:spacing w:line="400" w:lineRule="exact"/>
              <w:ind w:left="108"/>
              <w:jc w:val="center"/>
              <w:rPr>
                <w:rFonts w:hint="eastAsia" w:ascii="仿宋" w:hAnsi="仿宋" w:eastAsia="仿宋" w:cs="仿宋"/>
                <w:sz w:val="28"/>
                <w:szCs w:val="28"/>
              </w:rPr>
            </w:pPr>
            <w:r>
              <w:rPr>
                <w:rFonts w:hint="eastAsia" w:ascii="仿宋" w:hAnsi="仿宋" w:eastAsia="仿宋" w:cs="仿宋"/>
                <w:sz w:val="28"/>
                <w:szCs w:val="28"/>
              </w:rPr>
              <w:t>项  目</w:t>
            </w:r>
          </w:p>
        </w:tc>
        <w:tc>
          <w:tcPr>
            <w:tcW w:w="2160" w:type="dxa"/>
            <w:gridSpan w:val="2"/>
            <w:vAlign w:val="top"/>
          </w:tcPr>
          <w:p>
            <w:pPr>
              <w:spacing w:line="400" w:lineRule="exact"/>
              <w:ind w:left="108"/>
              <w:jc w:val="center"/>
              <w:rPr>
                <w:rFonts w:hint="eastAsia" w:ascii="仿宋" w:hAnsi="仿宋" w:eastAsia="仿宋" w:cs="仿宋"/>
                <w:sz w:val="28"/>
                <w:szCs w:val="28"/>
              </w:rPr>
            </w:pPr>
            <w:r>
              <w:rPr>
                <w:rFonts w:hint="eastAsia" w:ascii="仿宋" w:hAnsi="仿宋" w:eastAsia="仿宋" w:cs="仿宋"/>
                <w:sz w:val="28"/>
                <w:szCs w:val="28"/>
              </w:rPr>
              <w:t>指  标</w:t>
            </w:r>
          </w:p>
        </w:tc>
        <w:tc>
          <w:tcPr>
            <w:tcW w:w="10415" w:type="dxa"/>
            <w:vAlign w:val="top"/>
          </w:tcPr>
          <w:p>
            <w:pPr>
              <w:spacing w:line="400" w:lineRule="exact"/>
              <w:ind w:left="108"/>
              <w:jc w:val="center"/>
              <w:rPr>
                <w:rFonts w:hint="eastAsia" w:ascii="仿宋" w:hAnsi="仿宋" w:eastAsia="仿宋" w:cs="仿宋"/>
                <w:sz w:val="28"/>
                <w:szCs w:val="28"/>
              </w:rPr>
            </w:pPr>
            <w:r>
              <w:rPr>
                <w:rFonts w:hint="eastAsia" w:ascii="仿宋" w:hAnsi="仿宋" w:eastAsia="仿宋" w:cs="仿宋"/>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1567" w:type="dxa"/>
            <w:vMerge w:val="restart"/>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思想引领</w:t>
            </w:r>
          </w:p>
          <w:p>
            <w:pPr>
              <w:spacing w:line="400" w:lineRule="exact"/>
              <w:jc w:val="center"/>
              <w:rPr>
                <w:rFonts w:hint="eastAsia" w:ascii="仿宋" w:hAnsi="仿宋" w:eastAsia="仿宋" w:cs="仿宋"/>
                <w:szCs w:val="21"/>
              </w:rPr>
            </w:pPr>
            <w:r>
              <w:rPr>
                <w:rFonts w:hint="eastAsia" w:ascii="仿宋" w:hAnsi="仿宋" w:eastAsia="仿宋" w:cs="仿宋"/>
                <w:szCs w:val="21"/>
              </w:rPr>
              <w:t>（8分）</w:t>
            </w:r>
          </w:p>
        </w:tc>
        <w:tc>
          <w:tcPr>
            <w:tcW w:w="2160" w:type="dxa"/>
            <w:gridSpan w:val="2"/>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活动开展</w:t>
            </w:r>
          </w:p>
          <w:p>
            <w:pPr>
              <w:spacing w:line="400" w:lineRule="exact"/>
              <w:jc w:val="center"/>
              <w:rPr>
                <w:rFonts w:hint="eastAsia" w:ascii="仿宋" w:hAnsi="仿宋" w:eastAsia="仿宋" w:cs="仿宋"/>
                <w:szCs w:val="21"/>
              </w:rPr>
            </w:pPr>
            <w:r>
              <w:rPr>
                <w:rFonts w:hint="eastAsia" w:ascii="仿宋" w:hAnsi="仿宋" w:eastAsia="仿宋" w:cs="仿宋"/>
                <w:szCs w:val="21"/>
              </w:rPr>
              <w:t>（6分）</w:t>
            </w:r>
          </w:p>
        </w:tc>
        <w:tc>
          <w:tcPr>
            <w:tcW w:w="10415" w:type="dxa"/>
            <w:vAlign w:val="top"/>
          </w:tcPr>
          <w:p>
            <w:pPr>
              <w:spacing w:line="400" w:lineRule="exact"/>
              <w:rPr>
                <w:rFonts w:hint="eastAsia" w:ascii="仿宋" w:hAnsi="仿宋" w:eastAsia="仿宋" w:cs="仿宋"/>
                <w:szCs w:val="21"/>
              </w:rPr>
            </w:pPr>
            <w:r>
              <w:rPr>
                <w:rFonts w:hint="eastAsia" w:ascii="仿宋" w:hAnsi="仿宋" w:eastAsia="仿宋" w:cs="仿宋"/>
                <w:szCs w:val="21"/>
              </w:rPr>
              <w:t>深化中国特色社会主义和中国梦宣传教育；</w:t>
            </w:r>
          </w:p>
          <w:p>
            <w:pPr>
              <w:spacing w:line="400" w:lineRule="exact"/>
              <w:rPr>
                <w:rFonts w:hint="eastAsia" w:ascii="仿宋" w:hAnsi="仿宋" w:eastAsia="仿宋" w:cs="仿宋"/>
                <w:szCs w:val="21"/>
              </w:rPr>
            </w:pPr>
            <w:r>
              <w:rPr>
                <w:rFonts w:hint="eastAsia" w:ascii="仿宋" w:hAnsi="仿宋" w:eastAsia="仿宋" w:cs="仿宋"/>
                <w:szCs w:val="21"/>
              </w:rPr>
              <w:t>开展培育和践行社会主义核心价值观活动；</w:t>
            </w:r>
          </w:p>
          <w:p>
            <w:pPr>
              <w:spacing w:line="400" w:lineRule="exact"/>
              <w:rPr>
                <w:rFonts w:ascii="仿宋" w:hAnsi="仿宋" w:eastAsia="仿宋" w:cs="仿宋"/>
                <w:szCs w:val="21"/>
              </w:rPr>
            </w:pPr>
            <w:r>
              <w:rPr>
                <w:rFonts w:hint="eastAsia" w:ascii="仿宋" w:hAnsi="仿宋" w:eastAsia="仿宋" w:cs="仿宋"/>
                <w:szCs w:val="21"/>
              </w:rPr>
              <w:t>开展学习习近平总书记系列重要讲话“四进四信”活动；</w:t>
            </w:r>
          </w:p>
          <w:p>
            <w:pPr>
              <w:spacing w:line="400" w:lineRule="exact"/>
              <w:rPr>
                <w:rFonts w:hint="eastAsia" w:ascii="仿宋" w:hAnsi="仿宋" w:eastAsia="仿宋" w:cs="仿宋"/>
                <w:szCs w:val="21"/>
              </w:rPr>
            </w:pPr>
            <w:r>
              <w:rPr>
                <w:rFonts w:hint="eastAsia" w:ascii="仿宋" w:hAnsi="仿宋" w:eastAsia="仿宋" w:cs="仿宋"/>
                <w:szCs w:val="21"/>
              </w:rPr>
              <w:t>研究生</w:t>
            </w:r>
            <w:r>
              <w:rPr>
                <w:rFonts w:ascii="仿宋" w:hAnsi="仿宋" w:eastAsia="仿宋" w:cs="仿宋"/>
                <w:szCs w:val="21"/>
              </w:rPr>
              <w:t>科学道德和学风建设</w:t>
            </w:r>
            <w:r>
              <w:rPr>
                <w:rFonts w:hint="eastAsia" w:ascii="仿宋" w:hAnsi="仿宋" w:eastAsia="仿宋" w:cs="仿宋"/>
                <w:szCs w:val="21"/>
              </w:rPr>
              <w:t>系列</w:t>
            </w:r>
            <w:r>
              <w:rPr>
                <w:rFonts w:ascii="仿宋" w:hAnsi="仿宋" w:eastAsia="仿宋" w:cs="仿宋"/>
                <w:szCs w:val="21"/>
              </w:rPr>
              <w:t>活动</w:t>
            </w:r>
          </w:p>
          <w:p>
            <w:pPr>
              <w:spacing w:line="400" w:lineRule="exact"/>
              <w:rPr>
                <w:rFonts w:hint="eastAsia" w:ascii="仿宋" w:hAnsi="仿宋" w:eastAsia="仿宋" w:cs="仿宋"/>
                <w:szCs w:val="21"/>
              </w:rPr>
            </w:pPr>
            <w:r>
              <w:rPr>
                <w:rFonts w:hint="eastAsia" w:ascii="仿宋" w:hAnsi="仿宋" w:eastAsia="仿宋" w:cs="仿宋"/>
                <w:szCs w:val="21"/>
              </w:rPr>
              <w:t>其他特色工作。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567" w:type="dxa"/>
            <w:vMerge w:val="continue"/>
            <w:vAlign w:val="center"/>
          </w:tcPr>
          <w:p>
            <w:pPr>
              <w:spacing w:line="400" w:lineRule="exact"/>
              <w:jc w:val="center"/>
              <w:rPr>
                <w:rFonts w:hint="eastAsia" w:ascii="仿宋" w:hAnsi="仿宋" w:eastAsia="仿宋" w:cs="仿宋"/>
                <w:szCs w:val="21"/>
              </w:rPr>
            </w:pPr>
          </w:p>
        </w:tc>
        <w:tc>
          <w:tcPr>
            <w:tcW w:w="2160" w:type="dxa"/>
            <w:gridSpan w:val="2"/>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宣传报道（2分）</w:t>
            </w:r>
          </w:p>
        </w:tc>
        <w:tc>
          <w:tcPr>
            <w:tcW w:w="10415" w:type="dxa"/>
            <w:vAlign w:val="top"/>
          </w:tcPr>
          <w:p>
            <w:pPr>
              <w:spacing w:line="400" w:lineRule="exact"/>
              <w:rPr>
                <w:rFonts w:hint="eastAsia" w:ascii="仿宋" w:hAnsi="仿宋" w:eastAsia="仿宋" w:cs="仿宋"/>
                <w:szCs w:val="21"/>
              </w:rPr>
            </w:pPr>
            <w:r>
              <w:rPr>
                <w:rFonts w:hint="eastAsia" w:ascii="仿宋" w:hAnsi="仿宋" w:eastAsia="仿宋" w:cs="仿宋"/>
                <w:szCs w:val="21"/>
              </w:rPr>
              <w:t>对思想引领工作进行广泛宣传报道，使影响力不断深入。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567" w:type="dxa"/>
            <w:vMerge w:val="restart"/>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成长服务</w:t>
            </w:r>
          </w:p>
          <w:p>
            <w:pPr>
              <w:spacing w:line="400" w:lineRule="exact"/>
              <w:jc w:val="center"/>
              <w:rPr>
                <w:rFonts w:hint="eastAsia" w:ascii="仿宋" w:hAnsi="仿宋" w:eastAsia="仿宋" w:cs="仿宋"/>
                <w:szCs w:val="21"/>
              </w:rPr>
            </w:pPr>
            <w:r>
              <w:rPr>
                <w:rFonts w:hint="eastAsia" w:ascii="仿宋" w:hAnsi="仿宋" w:eastAsia="仿宋" w:cs="仿宋"/>
                <w:szCs w:val="21"/>
              </w:rPr>
              <w:t>（25分）</w:t>
            </w:r>
          </w:p>
        </w:tc>
        <w:tc>
          <w:tcPr>
            <w:tcW w:w="2160" w:type="dxa"/>
            <w:gridSpan w:val="2"/>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学术服务（12分）</w:t>
            </w:r>
          </w:p>
        </w:tc>
        <w:tc>
          <w:tcPr>
            <w:tcW w:w="10415" w:type="dxa"/>
            <w:vAlign w:val="top"/>
          </w:tcPr>
          <w:p>
            <w:pPr>
              <w:spacing w:line="400" w:lineRule="exact"/>
              <w:rPr>
                <w:rFonts w:hint="eastAsia" w:ascii="仿宋" w:hAnsi="仿宋" w:eastAsia="仿宋" w:cs="仿宋"/>
                <w:szCs w:val="21"/>
              </w:rPr>
            </w:pPr>
            <w:r>
              <w:rPr>
                <w:rFonts w:hint="eastAsia" w:ascii="仿宋" w:hAnsi="仿宋" w:eastAsia="仿宋" w:cs="仿宋"/>
                <w:szCs w:val="21"/>
              </w:rPr>
              <w:t>组织开展学术交流、讲座报告、专业竞赛等活动；</w:t>
            </w:r>
          </w:p>
          <w:p>
            <w:pPr>
              <w:spacing w:line="400" w:lineRule="exact"/>
              <w:rPr>
                <w:rFonts w:hint="eastAsia" w:ascii="仿宋" w:hAnsi="仿宋" w:eastAsia="仿宋" w:cs="仿宋"/>
                <w:szCs w:val="21"/>
              </w:rPr>
            </w:pPr>
            <w:r>
              <w:rPr>
                <w:rFonts w:hint="eastAsia" w:ascii="仿宋" w:hAnsi="仿宋" w:eastAsia="仿宋" w:cs="仿宋"/>
                <w:szCs w:val="21"/>
              </w:rPr>
              <w:t>组织或协助相关部门开展就业方面的讲座辅导和专业指导；</w:t>
            </w:r>
          </w:p>
          <w:p>
            <w:pPr>
              <w:spacing w:line="400" w:lineRule="exact"/>
              <w:rPr>
                <w:rFonts w:hint="eastAsia" w:ascii="仿宋" w:hAnsi="仿宋" w:eastAsia="仿宋" w:cs="仿宋"/>
                <w:szCs w:val="21"/>
              </w:rPr>
            </w:pPr>
            <w:r>
              <w:rPr>
                <w:rFonts w:hint="eastAsia" w:ascii="仿宋" w:hAnsi="仿宋" w:eastAsia="仿宋" w:cs="仿宋"/>
                <w:szCs w:val="21"/>
              </w:rPr>
              <w:t>建立线上和线下服务平台，借助校内外相关资源在相关平台发布见习岗位、就业信息、相关政策；</w:t>
            </w:r>
          </w:p>
          <w:p>
            <w:pPr>
              <w:spacing w:line="400" w:lineRule="exact"/>
              <w:rPr>
                <w:rFonts w:hint="eastAsia" w:ascii="仿宋" w:hAnsi="仿宋" w:eastAsia="仿宋" w:cs="仿宋"/>
                <w:szCs w:val="21"/>
              </w:rPr>
            </w:pPr>
            <w:r>
              <w:rPr>
                <w:rFonts w:hint="eastAsia" w:ascii="仿宋" w:hAnsi="仿宋" w:eastAsia="仿宋" w:cs="仿宋"/>
                <w:szCs w:val="21"/>
              </w:rPr>
              <w:t>开展学术创新活动，在创新创优创业方面有一定成就；</w:t>
            </w:r>
          </w:p>
          <w:p>
            <w:pPr>
              <w:spacing w:line="400" w:lineRule="exact"/>
              <w:rPr>
                <w:rFonts w:hint="eastAsia" w:ascii="仿宋" w:hAnsi="仿宋" w:eastAsia="仿宋" w:cs="仿宋"/>
                <w:szCs w:val="21"/>
              </w:rPr>
            </w:pPr>
            <w:r>
              <w:rPr>
                <w:rFonts w:hint="eastAsia" w:ascii="仿宋" w:hAnsi="仿宋" w:eastAsia="仿宋" w:cs="仿宋"/>
                <w:szCs w:val="21"/>
              </w:rPr>
              <w:t>其他特色做法。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567" w:type="dxa"/>
            <w:vMerge w:val="continue"/>
            <w:vAlign w:val="center"/>
          </w:tcPr>
          <w:p>
            <w:pPr>
              <w:spacing w:line="400" w:lineRule="exact"/>
              <w:jc w:val="center"/>
              <w:rPr>
                <w:rFonts w:hint="eastAsia" w:ascii="仿宋" w:hAnsi="仿宋" w:eastAsia="仿宋" w:cs="仿宋"/>
                <w:szCs w:val="21"/>
              </w:rPr>
            </w:pPr>
          </w:p>
        </w:tc>
        <w:tc>
          <w:tcPr>
            <w:tcW w:w="2160" w:type="dxa"/>
            <w:gridSpan w:val="2"/>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“三走”活动（5分）</w:t>
            </w:r>
          </w:p>
        </w:tc>
        <w:tc>
          <w:tcPr>
            <w:tcW w:w="10415" w:type="dxa"/>
            <w:vAlign w:val="top"/>
          </w:tcPr>
          <w:p>
            <w:pPr>
              <w:spacing w:line="400" w:lineRule="exact"/>
              <w:rPr>
                <w:rFonts w:hint="eastAsia" w:ascii="仿宋" w:hAnsi="仿宋" w:eastAsia="仿宋" w:cs="仿宋"/>
                <w:szCs w:val="21"/>
              </w:rPr>
            </w:pPr>
            <w:r>
              <w:rPr>
                <w:rFonts w:hint="eastAsia" w:ascii="仿宋" w:hAnsi="仿宋" w:eastAsia="仿宋" w:cs="仿宋"/>
                <w:szCs w:val="21"/>
              </w:rPr>
              <w:t>“三走”活动举办情况（举办次数、参与人数等）。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567" w:type="dxa"/>
            <w:vMerge w:val="continue"/>
            <w:vAlign w:val="center"/>
          </w:tcPr>
          <w:p>
            <w:pPr>
              <w:spacing w:line="400" w:lineRule="exact"/>
              <w:jc w:val="center"/>
              <w:rPr>
                <w:rFonts w:hint="eastAsia" w:ascii="仿宋" w:hAnsi="仿宋" w:eastAsia="仿宋" w:cs="仿宋"/>
                <w:szCs w:val="21"/>
              </w:rPr>
            </w:pPr>
          </w:p>
        </w:tc>
        <w:tc>
          <w:tcPr>
            <w:tcW w:w="2160" w:type="dxa"/>
            <w:gridSpan w:val="2"/>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校园文化活动</w:t>
            </w:r>
          </w:p>
          <w:p>
            <w:pPr>
              <w:spacing w:line="400" w:lineRule="exact"/>
              <w:jc w:val="center"/>
              <w:rPr>
                <w:rFonts w:hint="eastAsia" w:ascii="仿宋" w:hAnsi="仿宋" w:eastAsia="仿宋" w:cs="仿宋"/>
                <w:szCs w:val="21"/>
              </w:rPr>
            </w:pPr>
            <w:r>
              <w:rPr>
                <w:rFonts w:hint="eastAsia" w:ascii="仿宋" w:hAnsi="仿宋" w:eastAsia="仿宋" w:cs="仿宋"/>
                <w:szCs w:val="21"/>
              </w:rPr>
              <w:t>（6分）</w:t>
            </w:r>
          </w:p>
        </w:tc>
        <w:tc>
          <w:tcPr>
            <w:tcW w:w="10415" w:type="dxa"/>
            <w:vAlign w:val="top"/>
          </w:tcPr>
          <w:p>
            <w:pPr>
              <w:spacing w:line="400" w:lineRule="exact"/>
              <w:rPr>
                <w:rFonts w:hint="eastAsia" w:ascii="仿宋" w:hAnsi="仿宋" w:eastAsia="仿宋" w:cs="仿宋"/>
                <w:szCs w:val="21"/>
              </w:rPr>
            </w:pPr>
            <w:r>
              <w:rPr>
                <w:rFonts w:hint="eastAsia" w:ascii="仿宋" w:hAnsi="仿宋" w:eastAsia="仿宋" w:cs="仿宋"/>
                <w:szCs w:val="21"/>
              </w:rPr>
              <w:t>校园文化艺术活动开展情况；传统文化活动开展情况；</w:t>
            </w:r>
          </w:p>
          <w:p>
            <w:pPr>
              <w:spacing w:line="400" w:lineRule="exact"/>
              <w:rPr>
                <w:rFonts w:hint="eastAsia" w:ascii="仿宋" w:hAnsi="仿宋" w:eastAsia="仿宋" w:cs="仿宋"/>
                <w:szCs w:val="21"/>
              </w:rPr>
            </w:pPr>
            <w:r>
              <w:rPr>
                <w:rFonts w:hint="eastAsia" w:ascii="仿宋" w:hAnsi="仿宋" w:eastAsia="仿宋" w:cs="仿宋"/>
                <w:szCs w:val="21"/>
              </w:rPr>
              <w:t>其他校园特色活动开展情况。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567" w:type="dxa"/>
            <w:vMerge w:val="continue"/>
            <w:vAlign w:val="center"/>
          </w:tcPr>
          <w:p>
            <w:pPr>
              <w:spacing w:line="400" w:lineRule="exact"/>
              <w:jc w:val="center"/>
              <w:rPr>
                <w:rFonts w:hint="eastAsia" w:ascii="仿宋" w:hAnsi="仿宋" w:eastAsia="仿宋" w:cs="仿宋"/>
                <w:szCs w:val="21"/>
              </w:rPr>
            </w:pPr>
          </w:p>
        </w:tc>
        <w:tc>
          <w:tcPr>
            <w:tcW w:w="2160" w:type="dxa"/>
            <w:gridSpan w:val="2"/>
            <w:vAlign w:val="center"/>
          </w:tcPr>
          <w:p>
            <w:pPr>
              <w:widowControl/>
              <w:spacing w:line="400" w:lineRule="exact"/>
              <w:jc w:val="center"/>
              <w:rPr>
                <w:rFonts w:hint="eastAsia" w:ascii="仿宋" w:hAnsi="仿宋" w:eastAsia="仿宋" w:cs="仿宋"/>
                <w:szCs w:val="21"/>
              </w:rPr>
            </w:pPr>
            <w:r>
              <w:rPr>
                <w:rFonts w:hint="eastAsia" w:ascii="仿宋" w:hAnsi="仿宋" w:eastAsia="仿宋" w:cs="仿宋"/>
                <w:szCs w:val="21"/>
              </w:rPr>
              <w:t>网络宣传引导工作</w:t>
            </w:r>
          </w:p>
          <w:p>
            <w:pPr>
              <w:widowControl/>
              <w:spacing w:line="400" w:lineRule="exact"/>
              <w:jc w:val="center"/>
              <w:rPr>
                <w:rFonts w:hint="eastAsia" w:ascii="仿宋" w:hAnsi="仿宋" w:eastAsia="仿宋" w:cs="仿宋"/>
                <w:szCs w:val="21"/>
              </w:rPr>
            </w:pPr>
            <w:r>
              <w:rPr>
                <w:rFonts w:hint="eastAsia" w:ascii="仿宋" w:hAnsi="仿宋" w:eastAsia="仿宋" w:cs="仿宋"/>
                <w:szCs w:val="21"/>
              </w:rPr>
              <w:t>（2分）</w:t>
            </w:r>
          </w:p>
        </w:tc>
        <w:tc>
          <w:tcPr>
            <w:tcW w:w="10415" w:type="dxa"/>
            <w:vAlign w:val="center"/>
          </w:tcPr>
          <w:p>
            <w:pPr>
              <w:widowControl/>
              <w:spacing w:line="400" w:lineRule="exact"/>
              <w:jc w:val="left"/>
              <w:rPr>
                <w:rFonts w:hint="eastAsia" w:ascii="仿宋" w:hAnsi="仿宋" w:eastAsia="仿宋" w:cs="仿宋"/>
                <w:szCs w:val="21"/>
              </w:rPr>
            </w:pPr>
            <w:r>
              <w:rPr>
                <w:rFonts w:hint="eastAsia" w:ascii="仿宋" w:hAnsi="仿宋" w:eastAsia="仿宋" w:cs="仿宋"/>
                <w:szCs w:val="21"/>
              </w:rPr>
              <w:t>组织关注官方微信（苏大研究生：sudayanhui）、新浪微博（@苏州大学研究生会）。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567" w:type="dxa"/>
            <w:vMerge w:val="restart"/>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权益维护</w:t>
            </w:r>
          </w:p>
          <w:p>
            <w:pPr>
              <w:spacing w:line="400" w:lineRule="exact"/>
              <w:jc w:val="center"/>
              <w:rPr>
                <w:rFonts w:hint="eastAsia" w:ascii="仿宋" w:hAnsi="仿宋" w:eastAsia="仿宋" w:cs="仿宋"/>
                <w:szCs w:val="21"/>
              </w:rPr>
            </w:pPr>
            <w:r>
              <w:rPr>
                <w:rFonts w:hint="eastAsia" w:ascii="仿宋" w:hAnsi="仿宋" w:eastAsia="仿宋" w:cs="仿宋"/>
                <w:szCs w:val="21"/>
              </w:rPr>
              <w:t>（10分）</w:t>
            </w:r>
          </w:p>
        </w:tc>
        <w:tc>
          <w:tcPr>
            <w:tcW w:w="2160" w:type="dxa"/>
            <w:gridSpan w:val="2"/>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建立维权平台</w:t>
            </w:r>
          </w:p>
          <w:p>
            <w:pPr>
              <w:spacing w:line="400" w:lineRule="exact"/>
              <w:jc w:val="center"/>
              <w:rPr>
                <w:rFonts w:hint="eastAsia" w:ascii="仿宋" w:hAnsi="仿宋" w:eastAsia="仿宋" w:cs="仿宋"/>
                <w:szCs w:val="21"/>
              </w:rPr>
            </w:pPr>
            <w:r>
              <w:rPr>
                <w:rFonts w:hint="eastAsia" w:ascii="仿宋" w:hAnsi="仿宋" w:eastAsia="仿宋" w:cs="仿宋"/>
                <w:szCs w:val="21"/>
              </w:rPr>
              <w:t>（4分）</w:t>
            </w:r>
          </w:p>
        </w:tc>
        <w:tc>
          <w:tcPr>
            <w:tcW w:w="10415" w:type="dxa"/>
            <w:vAlign w:val="top"/>
          </w:tcPr>
          <w:p>
            <w:pPr>
              <w:widowControl/>
              <w:spacing w:line="400" w:lineRule="exact"/>
              <w:jc w:val="left"/>
              <w:rPr>
                <w:rFonts w:hint="eastAsia" w:ascii="仿宋" w:hAnsi="仿宋" w:eastAsia="仿宋" w:cs="仿宋"/>
                <w:szCs w:val="21"/>
              </w:rPr>
            </w:pPr>
            <w:r>
              <w:rPr>
                <w:rFonts w:hint="eastAsia" w:ascii="仿宋" w:hAnsi="仿宋" w:eastAsia="仿宋" w:cs="仿宋"/>
                <w:szCs w:val="21"/>
              </w:rPr>
              <w:t>建立维权服务平台，广泛听取同学意见和建议；</w:t>
            </w:r>
          </w:p>
          <w:p>
            <w:pPr>
              <w:widowControl/>
              <w:spacing w:line="400" w:lineRule="exact"/>
              <w:jc w:val="left"/>
              <w:rPr>
                <w:rFonts w:hint="eastAsia" w:ascii="仿宋" w:hAnsi="仿宋" w:eastAsia="仿宋" w:cs="仿宋"/>
                <w:szCs w:val="21"/>
              </w:rPr>
            </w:pPr>
            <w:r>
              <w:rPr>
                <w:rFonts w:hint="eastAsia" w:ascii="仿宋" w:hAnsi="仿宋" w:eastAsia="仿宋" w:cs="仿宋"/>
                <w:szCs w:val="21"/>
              </w:rPr>
              <w:t>广泛宣传有关法律规章和政策文件，提高同学维护自身权益的意识和能力。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567" w:type="dxa"/>
            <w:vMerge w:val="continue"/>
            <w:vAlign w:val="center"/>
          </w:tcPr>
          <w:p>
            <w:pPr>
              <w:spacing w:line="400" w:lineRule="exact"/>
              <w:jc w:val="center"/>
              <w:rPr>
                <w:rFonts w:hint="eastAsia" w:ascii="仿宋" w:hAnsi="仿宋" w:eastAsia="仿宋" w:cs="仿宋"/>
                <w:szCs w:val="21"/>
              </w:rPr>
            </w:pPr>
          </w:p>
        </w:tc>
        <w:tc>
          <w:tcPr>
            <w:tcW w:w="2160" w:type="dxa"/>
            <w:gridSpan w:val="2"/>
            <w:vAlign w:val="center"/>
          </w:tcPr>
          <w:p>
            <w:pPr>
              <w:widowControl/>
              <w:spacing w:line="400" w:lineRule="exact"/>
              <w:jc w:val="center"/>
              <w:rPr>
                <w:rFonts w:hint="eastAsia" w:ascii="仿宋" w:hAnsi="仿宋" w:eastAsia="仿宋" w:cs="仿宋"/>
                <w:szCs w:val="21"/>
              </w:rPr>
            </w:pPr>
            <w:r>
              <w:rPr>
                <w:rFonts w:hint="eastAsia" w:ascii="仿宋" w:hAnsi="仿宋" w:eastAsia="仿宋" w:cs="仿宋"/>
                <w:szCs w:val="21"/>
              </w:rPr>
              <w:t>研究生事务联席会</w:t>
            </w:r>
          </w:p>
          <w:p>
            <w:pPr>
              <w:widowControl/>
              <w:spacing w:line="400" w:lineRule="exact"/>
              <w:jc w:val="center"/>
              <w:rPr>
                <w:rFonts w:hint="eastAsia" w:ascii="仿宋" w:hAnsi="仿宋" w:eastAsia="仿宋" w:cs="仿宋"/>
                <w:szCs w:val="21"/>
              </w:rPr>
            </w:pPr>
            <w:r>
              <w:rPr>
                <w:rFonts w:hint="eastAsia" w:ascii="仿宋" w:hAnsi="仿宋" w:eastAsia="仿宋" w:cs="仿宋"/>
                <w:szCs w:val="21"/>
              </w:rPr>
              <w:t>（6分）</w:t>
            </w:r>
          </w:p>
        </w:tc>
        <w:tc>
          <w:tcPr>
            <w:tcW w:w="10415" w:type="dxa"/>
            <w:vAlign w:val="center"/>
          </w:tcPr>
          <w:p>
            <w:pPr>
              <w:spacing w:line="400" w:lineRule="exact"/>
              <w:rPr>
                <w:rFonts w:hint="eastAsia" w:ascii="仿宋" w:hAnsi="仿宋" w:eastAsia="仿宋" w:cs="仿宋"/>
                <w:szCs w:val="21"/>
              </w:rPr>
            </w:pPr>
            <w:r>
              <w:rPr>
                <w:rFonts w:hint="eastAsia" w:ascii="仿宋" w:hAnsi="仿宋" w:eastAsia="仿宋" w:cs="仿宋"/>
                <w:szCs w:val="21"/>
              </w:rPr>
              <w:t>各学院（部）对事务联席会提案提交数量、发言及采纳情况。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67" w:type="dxa"/>
            <w:vMerge w:val="restart"/>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组织建设</w:t>
            </w:r>
          </w:p>
          <w:p>
            <w:pPr>
              <w:spacing w:line="400" w:lineRule="exact"/>
              <w:jc w:val="center"/>
              <w:rPr>
                <w:rFonts w:hint="eastAsia" w:ascii="仿宋" w:hAnsi="仿宋" w:eastAsia="仿宋" w:cs="仿宋"/>
                <w:szCs w:val="21"/>
              </w:rPr>
            </w:pPr>
            <w:r>
              <w:rPr>
                <w:rFonts w:hint="eastAsia" w:ascii="仿宋" w:hAnsi="仿宋" w:eastAsia="仿宋" w:cs="仿宋"/>
                <w:szCs w:val="21"/>
              </w:rPr>
              <w:t>（12分）</w:t>
            </w:r>
          </w:p>
        </w:tc>
        <w:tc>
          <w:tcPr>
            <w:tcW w:w="2160" w:type="dxa"/>
            <w:gridSpan w:val="2"/>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机构设置</w:t>
            </w:r>
          </w:p>
          <w:p>
            <w:pPr>
              <w:spacing w:line="400" w:lineRule="exact"/>
              <w:jc w:val="center"/>
              <w:rPr>
                <w:rFonts w:hint="eastAsia" w:ascii="仿宋" w:hAnsi="仿宋" w:eastAsia="仿宋" w:cs="仿宋"/>
                <w:szCs w:val="21"/>
              </w:rPr>
            </w:pPr>
            <w:r>
              <w:rPr>
                <w:rFonts w:hint="eastAsia" w:ascii="仿宋" w:hAnsi="仿宋" w:eastAsia="仿宋" w:cs="仿宋"/>
                <w:szCs w:val="21"/>
              </w:rPr>
              <w:t>（4分）</w:t>
            </w:r>
          </w:p>
        </w:tc>
        <w:tc>
          <w:tcPr>
            <w:tcW w:w="10415" w:type="dxa"/>
            <w:vAlign w:val="top"/>
          </w:tcPr>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机构设置完整，各部门自成体系，分工明确；</w:t>
            </w:r>
          </w:p>
          <w:p>
            <w:pPr>
              <w:spacing w:line="400" w:lineRule="exact"/>
              <w:rPr>
                <w:rFonts w:hint="eastAsia" w:ascii="仿宋" w:hAnsi="仿宋" w:eastAsia="仿宋" w:cs="仿宋"/>
                <w:szCs w:val="21"/>
              </w:rPr>
            </w:pPr>
            <w:r>
              <w:rPr>
                <w:rFonts w:hint="eastAsia" w:ascii="仿宋" w:hAnsi="仿宋" w:eastAsia="仿宋" w:cs="仿宋"/>
                <w:color w:val="000000"/>
                <w:szCs w:val="21"/>
              </w:rPr>
              <w:t>有规范的研究生分会章程，有健全的规章制度。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567" w:type="dxa"/>
            <w:vMerge w:val="continue"/>
            <w:vAlign w:val="center"/>
          </w:tcPr>
          <w:p>
            <w:pPr>
              <w:spacing w:line="400" w:lineRule="exact"/>
              <w:jc w:val="center"/>
              <w:rPr>
                <w:rFonts w:hint="eastAsia" w:ascii="仿宋" w:hAnsi="仿宋" w:eastAsia="仿宋" w:cs="仿宋"/>
                <w:szCs w:val="21"/>
              </w:rPr>
            </w:pPr>
          </w:p>
        </w:tc>
        <w:tc>
          <w:tcPr>
            <w:tcW w:w="2160" w:type="dxa"/>
            <w:gridSpan w:val="2"/>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研究生会队伍建设</w:t>
            </w:r>
          </w:p>
          <w:p>
            <w:pPr>
              <w:spacing w:line="400" w:lineRule="exact"/>
              <w:jc w:val="center"/>
              <w:rPr>
                <w:rFonts w:hint="eastAsia" w:ascii="仿宋" w:hAnsi="仿宋" w:eastAsia="仿宋" w:cs="仿宋"/>
                <w:szCs w:val="21"/>
              </w:rPr>
            </w:pPr>
            <w:r>
              <w:rPr>
                <w:rFonts w:hint="eastAsia" w:ascii="仿宋" w:hAnsi="仿宋" w:eastAsia="仿宋" w:cs="仿宋"/>
                <w:szCs w:val="21"/>
              </w:rPr>
              <w:t>（5分）</w:t>
            </w:r>
          </w:p>
        </w:tc>
        <w:tc>
          <w:tcPr>
            <w:tcW w:w="10415" w:type="dxa"/>
            <w:vAlign w:val="top"/>
          </w:tcPr>
          <w:p>
            <w:pPr>
              <w:spacing w:line="400" w:lineRule="exact"/>
              <w:rPr>
                <w:rFonts w:hint="eastAsia" w:ascii="仿宋" w:hAnsi="仿宋" w:eastAsia="仿宋" w:cs="仿宋"/>
                <w:szCs w:val="21"/>
              </w:rPr>
            </w:pPr>
            <w:r>
              <w:rPr>
                <w:rFonts w:hint="eastAsia" w:ascii="仿宋" w:hAnsi="仿宋" w:eastAsia="仿宋" w:cs="仿宋"/>
                <w:szCs w:val="21"/>
              </w:rPr>
              <w:t>各部门人员配备齐全，工作开展顺利；</w:t>
            </w:r>
          </w:p>
          <w:p>
            <w:pPr>
              <w:spacing w:line="400" w:lineRule="exact"/>
              <w:rPr>
                <w:rFonts w:hint="eastAsia" w:ascii="仿宋" w:hAnsi="仿宋" w:eastAsia="仿宋" w:cs="仿宋"/>
                <w:szCs w:val="21"/>
              </w:rPr>
            </w:pPr>
            <w:r>
              <w:rPr>
                <w:rFonts w:hint="eastAsia" w:ascii="仿宋" w:hAnsi="仿宋" w:eastAsia="仿宋" w:cs="仿宋"/>
                <w:szCs w:val="21"/>
              </w:rPr>
              <w:t>定期开展干部及成员理论培训和相关技能培训。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567" w:type="dxa"/>
            <w:vMerge w:val="continue"/>
            <w:vAlign w:val="center"/>
          </w:tcPr>
          <w:p>
            <w:pPr>
              <w:spacing w:line="400" w:lineRule="exact"/>
              <w:jc w:val="center"/>
              <w:rPr>
                <w:rFonts w:hint="eastAsia" w:ascii="仿宋" w:hAnsi="仿宋" w:eastAsia="仿宋" w:cs="仿宋"/>
                <w:szCs w:val="21"/>
              </w:rPr>
            </w:pPr>
          </w:p>
        </w:tc>
        <w:tc>
          <w:tcPr>
            <w:tcW w:w="2160" w:type="dxa"/>
            <w:gridSpan w:val="2"/>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档案建设</w:t>
            </w:r>
          </w:p>
          <w:p>
            <w:pPr>
              <w:spacing w:line="400" w:lineRule="exact"/>
              <w:jc w:val="center"/>
              <w:rPr>
                <w:rFonts w:hint="eastAsia" w:ascii="仿宋" w:hAnsi="仿宋" w:eastAsia="仿宋" w:cs="仿宋"/>
                <w:szCs w:val="21"/>
              </w:rPr>
            </w:pPr>
            <w:r>
              <w:rPr>
                <w:rFonts w:hint="eastAsia" w:ascii="仿宋" w:hAnsi="仿宋" w:eastAsia="仿宋" w:cs="仿宋"/>
                <w:szCs w:val="21"/>
              </w:rPr>
              <w:t>（3分）</w:t>
            </w:r>
          </w:p>
        </w:tc>
        <w:tc>
          <w:tcPr>
            <w:tcW w:w="10415" w:type="dxa"/>
            <w:vAlign w:val="top"/>
          </w:tcPr>
          <w:p>
            <w:pPr>
              <w:spacing w:line="400" w:lineRule="exact"/>
              <w:rPr>
                <w:rFonts w:hint="eastAsia" w:ascii="仿宋" w:hAnsi="仿宋" w:eastAsia="仿宋" w:cs="仿宋"/>
                <w:szCs w:val="21"/>
              </w:rPr>
            </w:pPr>
            <w:r>
              <w:rPr>
                <w:rFonts w:hint="eastAsia" w:ascii="仿宋" w:hAnsi="仿宋" w:eastAsia="仿宋" w:cs="仿宋"/>
                <w:szCs w:val="21"/>
              </w:rPr>
              <w:t>有完整的人事档案；</w:t>
            </w:r>
          </w:p>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对每学期的工作计划、总结及经验交流材料有完整存档；</w:t>
            </w:r>
          </w:p>
          <w:p>
            <w:pPr>
              <w:spacing w:line="400" w:lineRule="exact"/>
              <w:rPr>
                <w:rFonts w:hint="eastAsia" w:ascii="仿宋" w:hAnsi="仿宋" w:eastAsia="仿宋" w:cs="仿宋"/>
                <w:szCs w:val="21"/>
              </w:rPr>
            </w:pPr>
            <w:r>
              <w:rPr>
                <w:rFonts w:hint="eastAsia" w:ascii="仿宋" w:hAnsi="仿宋" w:eastAsia="仿宋" w:cs="仿宋"/>
                <w:color w:val="000000"/>
                <w:szCs w:val="21"/>
              </w:rPr>
              <w:t>对所办活动的策划、总结、新闻报道及其他材料有完整存档。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67" w:type="dxa"/>
            <w:vMerge w:val="restart"/>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网络新媒体影响力</w:t>
            </w:r>
          </w:p>
          <w:p>
            <w:pPr>
              <w:spacing w:line="400" w:lineRule="exact"/>
              <w:jc w:val="center"/>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10</w:t>
            </w:r>
            <w:r>
              <w:rPr>
                <w:rFonts w:hint="eastAsia" w:ascii="仿宋" w:hAnsi="仿宋" w:eastAsia="仿宋" w:cs="仿宋"/>
                <w:szCs w:val="21"/>
              </w:rPr>
              <w:t>分）</w:t>
            </w:r>
          </w:p>
        </w:tc>
        <w:tc>
          <w:tcPr>
            <w:tcW w:w="2160" w:type="dxa"/>
            <w:gridSpan w:val="2"/>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新媒体建设（3分）</w:t>
            </w:r>
          </w:p>
        </w:tc>
        <w:tc>
          <w:tcPr>
            <w:tcW w:w="10415" w:type="dxa"/>
            <w:vAlign w:val="top"/>
          </w:tcPr>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新媒体建设完整；</w:t>
            </w:r>
          </w:p>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人员配备齐全，工作开展顺利；</w:t>
            </w:r>
          </w:p>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将新媒体作为工作开展的有效抓手，新媒体育人以及新媒体活动开展情况；</w:t>
            </w:r>
          </w:p>
          <w:p>
            <w:pPr>
              <w:spacing w:line="400" w:lineRule="exact"/>
              <w:rPr>
                <w:rFonts w:hint="eastAsia" w:ascii="仿宋" w:hAnsi="仿宋" w:eastAsia="仿宋" w:cs="仿宋"/>
                <w:szCs w:val="21"/>
              </w:rPr>
            </w:pPr>
            <w:r>
              <w:rPr>
                <w:rFonts w:hint="eastAsia" w:ascii="仿宋" w:hAnsi="仿宋" w:eastAsia="仿宋" w:cs="仿宋"/>
                <w:color w:val="000000"/>
                <w:szCs w:val="21"/>
              </w:rPr>
              <w:t>其他特色建设做法。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567" w:type="dxa"/>
            <w:vMerge w:val="continue"/>
            <w:vAlign w:val="center"/>
          </w:tcPr>
          <w:p>
            <w:pPr>
              <w:spacing w:line="400" w:lineRule="exact"/>
              <w:jc w:val="center"/>
              <w:rPr>
                <w:rFonts w:hint="eastAsia" w:ascii="仿宋" w:hAnsi="仿宋" w:eastAsia="仿宋" w:cs="仿宋"/>
                <w:szCs w:val="21"/>
              </w:rPr>
            </w:pPr>
          </w:p>
        </w:tc>
        <w:tc>
          <w:tcPr>
            <w:tcW w:w="2160" w:type="dxa"/>
            <w:gridSpan w:val="2"/>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新媒体图文及文化</w:t>
            </w:r>
          </w:p>
          <w:p>
            <w:pPr>
              <w:spacing w:line="400" w:lineRule="exact"/>
              <w:jc w:val="center"/>
              <w:rPr>
                <w:rFonts w:hint="eastAsia" w:ascii="仿宋" w:hAnsi="仿宋" w:eastAsia="仿宋" w:cs="仿宋"/>
                <w:szCs w:val="21"/>
              </w:rPr>
            </w:pPr>
            <w:r>
              <w:rPr>
                <w:rFonts w:hint="eastAsia" w:ascii="仿宋" w:hAnsi="仿宋" w:eastAsia="仿宋" w:cs="仿宋"/>
                <w:szCs w:val="21"/>
              </w:rPr>
              <w:t>产品原创能力（</w:t>
            </w:r>
            <w:r>
              <w:rPr>
                <w:rFonts w:hint="eastAsia" w:ascii="仿宋" w:hAnsi="仿宋" w:eastAsia="仿宋" w:cs="仿宋"/>
                <w:szCs w:val="21"/>
                <w:lang w:val="en-US" w:eastAsia="zh-CN"/>
              </w:rPr>
              <w:t>7</w:t>
            </w:r>
            <w:r>
              <w:rPr>
                <w:rFonts w:hint="eastAsia" w:ascii="仿宋" w:hAnsi="仿宋" w:eastAsia="仿宋" w:cs="仿宋"/>
                <w:szCs w:val="21"/>
              </w:rPr>
              <w:t>分）</w:t>
            </w:r>
          </w:p>
        </w:tc>
        <w:tc>
          <w:tcPr>
            <w:tcW w:w="10415" w:type="dxa"/>
            <w:vAlign w:val="top"/>
          </w:tcPr>
          <w:p>
            <w:pPr>
              <w:spacing w:line="400" w:lineRule="exact"/>
              <w:rPr>
                <w:rFonts w:hint="eastAsia" w:ascii="仿宋" w:hAnsi="仿宋" w:eastAsia="仿宋" w:cs="仿宋"/>
                <w:szCs w:val="21"/>
              </w:rPr>
            </w:pPr>
            <w:r>
              <w:rPr>
                <w:rFonts w:hint="eastAsia" w:ascii="仿宋" w:hAnsi="仿宋" w:eastAsia="仿宋" w:cs="仿宋"/>
                <w:color w:val="000000"/>
                <w:szCs w:val="21"/>
              </w:rPr>
              <w:t>此项重点考察申报研分会新媒体图文以及相关文化产品的策划和原创能力，包括图文、漫画、视频等，申报单位须积极向“苏大研究生”微信投稿（非一般新闻稿件），并至少被录用一篇，投稿量、录用量以及稿件的质量、阅读量作为打分的指标。（注：.投稿邮箱：sudalxhy@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1567" w:type="dxa"/>
            <w:vAlign w:val="center"/>
          </w:tcPr>
          <w:p>
            <w:pPr>
              <w:spacing w:line="400" w:lineRule="exact"/>
              <w:jc w:val="center"/>
              <w:rPr>
                <w:rFonts w:hint="eastAsia" w:ascii="仿宋" w:hAnsi="仿宋" w:eastAsia="仿宋" w:cs="仿宋"/>
                <w:color w:val="000000"/>
                <w:szCs w:val="21"/>
              </w:rPr>
            </w:pPr>
            <w:r>
              <w:rPr>
                <w:rFonts w:hint="eastAsia" w:ascii="仿宋" w:hAnsi="仿宋" w:eastAsia="仿宋" w:cs="仿宋"/>
                <w:color w:val="000000"/>
                <w:szCs w:val="21"/>
              </w:rPr>
              <w:t>各学院（部）研究生分会负责人述职报告</w:t>
            </w:r>
          </w:p>
          <w:p>
            <w:pPr>
              <w:spacing w:line="400" w:lineRule="exact"/>
              <w:jc w:val="center"/>
              <w:rPr>
                <w:rFonts w:hint="eastAsia" w:ascii="仿宋" w:hAnsi="仿宋" w:eastAsia="仿宋" w:cs="仿宋"/>
                <w:color w:val="000000"/>
                <w:szCs w:val="21"/>
              </w:rPr>
            </w:pPr>
            <w:r>
              <w:rPr>
                <w:rFonts w:hint="eastAsia" w:ascii="仿宋" w:hAnsi="仿宋" w:eastAsia="仿宋" w:cs="仿宋"/>
                <w:color w:val="000000"/>
                <w:szCs w:val="21"/>
              </w:rPr>
              <w:t>（20分）</w:t>
            </w:r>
          </w:p>
        </w:tc>
        <w:tc>
          <w:tcPr>
            <w:tcW w:w="12575" w:type="dxa"/>
            <w:gridSpan w:val="3"/>
            <w:vAlign w:val="center"/>
          </w:tcPr>
          <w:p>
            <w:pPr>
              <w:spacing w:line="400" w:lineRule="exact"/>
              <w:jc w:val="center"/>
              <w:outlineLvl w:val="0"/>
              <w:rPr>
                <w:rFonts w:hint="eastAsia" w:ascii="仿宋" w:hAnsi="仿宋" w:eastAsia="仿宋" w:cs="仿宋"/>
                <w:color w:val="000000"/>
                <w:szCs w:val="21"/>
              </w:rPr>
            </w:pPr>
            <w:r>
              <w:rPr>
                <w:rFonts w:hint="eastAsia" w:ascii="仿宋" w:hAnsi="仿宋" w:eastAsia="仿宋" w:cs="仿宋"/>
                <w:color w:val="000000"/>
                <w:szCs w:val="21"/>
              </w:rPr>
              <w:t>详见附件三：苏州大学2015-2016学年度优秀研究生分会述职报告评定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1567" w:type="dxa"/>
            <w:vAlign w:val="center"/>
          </w:tcPr>
          <w:p>
            <w:pPr>
              <w:spacing w:line="400" w:lineRule="exact"/>
              <w:jc w:val="center"/>
              <w:rPr>
                <w:rFonts w:hint="eastAsia" w:ascii="仿宋" w:hAnsi="仿宋" w:eastAsia="仿宋" w:cs="仿宋"/>
                <w:color w:val="000000"/>
                <w:szCs w:val="21"/>
              </w:rPr>
            </w:pPr>
            <w:r>
              <w:rPr>
                <w:rFonts w:hint="eastAsia" w:ascii="仿宋" w:hAnsi="仿宋" w:eastAsia="仿宋" w:cs="仿宋"/>
                <w:color w:val="000000"/>
                <w:szCs w:val="21"/>
              </w:rPr>
              <w:t>各分会上年度总体情况评定</w:t>
            </w:r>
          </w:p>
          <w:p>
            <w:pPr>
              <w:spacing w:line="400" w:lineRule="exact"/>
              <w:jc w:val="center"/>
              <w:rPr>
                <w:rFonts w:hint="eastAsia" w:ascii="仿宋" w:hAnsi="仿宋" w:eastAsia="仿宋" w:cs="仿宋"/>
                <w:color w:val="000000"/>
                <w:szCs w:val="21"/>
              </w:rPr>
            </w:pPr>
            <w:r>
              <w:rPr>
                <w:rFonts w:hint="eastAsia" w:ascii="仿宋" w:hAnsi="仿宋" w:eastAsia="仿宋" w:cs="仿宋"/>
                <w:color w:val="000000"/>
                <w:szCs w:val="21"/>
              </w:rPr>
              <w:t>（5分）</w:t>
            </w:r>
          </w:p>
        </w:tc>
        <w:tc>
          <w:tcPr>
            <w:tcW w:w="12575" w:type="dxa"/>
            <w:gridSpan w:val="3"/>
            <w:vAlign w:val="center"/>
          </w:tcPr>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积极支持、参与校研会活动；</w:t>
            </w:r>
          </w:p>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与校研会联系紧密，保质保量完成校研会交代的相关事项。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1567" w:type="dxa"/>
            <w:vAlign w:val="center"/>
          </w:tcPr>
          <w:p>
            <w:pPr>
              <w:spacing w:line="400" w:lineRule="exact"/>
              <w:jc w:val="center"/>
              <w:rPr>
                <w:rFonts w:hint="eastAsia" w:ascii="仿宋" w:hAnsi="仿宋" w:eastAsia="仿宋" w:cs="仿宋"/>
                <w:color w:val="000000"/>
                <w:szCs w:val="21"/>
              </w:rPr>
            </w:pPr>
            <w:r>
              <w:rPr>
                <w:rFonts w:hint="eastAsia" w:ascii="仿宋" w:hAnsi="仿宋" w:eastAsia="仿宋" w:cs="仿宋"/>
                <w:color w:val="000000"/>
                <w:szCs w:val="21"/>
              </w:rPr>
              <w:t>科技文化节系列活动支持</w:t>
            </w:r>
          </w:p>
          <w:p>
            <w:pPr>
              <w:spacing w:line="40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10</w:t>
            </w:r>
            <w:bookmarkStart w:id="0" w:name="_GoBack"/>
            <w:bookmarkEnd w:id="0"/>
            <w:r>
              <w:rPr>
                <w:rFonts w:hint="eastAsia" w:ascii="仿宋" w:hAnsi="仿宋" w:eastAsia="仿宋" w:cs="仿宋"/>
                <w:color w:val="000000"/>
                <w:szCs w:val="21"/>
              </w:rPr>
              <w:t>分）</w:t>
            </w:r>
          </w:p>
        </w:tc>
        <w:tc>
          <w:tcPr>
            <w:tcW w:w="12575" w:type="dxa"/>
            <w:gridSpan w:val="3"/>
            <w:vAlign w:val="center"/>
          </w:tcPr>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对苏州大学研究生科技文化节活动的支持和参与。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1567" w:type="dxa"/>
            <w:vMerge w:val="restart"/>
            <w:vAlign w:val="center"/>
          </w:tcPr>
          <w:p>
            <w:pPr>
              <w:spacing w:line="400" w:lineRule="exact"/>
              <w:jc w:val="center"/>
              <w:rPr>
                <w:rFonts w:hint="eastAsia" w:ascii="仿宋" w:hAnsi="仿宋" w:eastAsia="仿宋" w:cs="仿宋"/>
                <w:color w:val="000000"/>
                <w:szCs w:val="21"/>
              </w:rPr>
            </w:pPr>
            <w:r>
              <w:rPr>
                <w:rFonts w:hint="eastAsia" w:ascii="仿宋" w:hAnsi="仿宋" w:eastAsia="仿宋" w:cs="仿宋"/>
                <w:color w:val="000000"/>
                <w:szCs w:val="21"/>
              </w:rPr>
              <w:t>加分、扣分及</w:t>
            </w:r>
          </w:p>
          <w:p>
            <w:pPr>
              <w:spacing w:line="400" w:lineRule="exact"/>
              <w:jc w:val="center"/>
              <w:rPr>
                <w:rFonts w:hint="eastAsia" w:ascii="仿宋" w:hAnsi="仿宋" w:eastAsia="仿宋" w:cs="仿宋"/>
                <w:color w:val="000000"/>
                <w:szCs w:val="21"/>
              </w:rPr>
            </w:pPr>
            <w:r>
              <w:rPr>
                <w:rFonts w:hint="eastAsia" w:ascii="仿宋" w:hAnsi="仿宋" w:eastAsia="仿宋" w:cs="仿宋"/>
                <w:color w:val="000000"/>
                <w:szCs w:val="21"/>
              </w:rPr>
              <w:t>一票否决</w:t>
            </w:r>
          </w:p>
          <w:p>
            <w:pPr>
              <w:spacing w:line="400" w:lineRule="exact"/>
              <w:jc w:val="center"/>
              <w:rPr>
                <w:rFonts w:hint="eastAsia" w:ascii="仿宋" w:hAnsi="仿宋" w:eastAsia="仿宋" w:cs="仿宋"/>
                <w:color w:val="000000"/>
                <w:szCs w:val="21"/>
              </w:rPr>
            </w:pPr>
            <w:r>
              <w:rPr>
                <w:rFonts w:hint="eastAsia" w:ascii="仿宋" w:hAnsi="仿宋" w:eastAsia="仿宋" w:cs="仿宋"/>
                <w:color w:val="000000"/>
                <w:szCs w:val="21"/>
              </w:rPr>
              <w:t>注：上限为100分，折合20%计入总分。</w:t>
            </w:r>
          </w:p>
        </w:tc>
        <w:tc>
          <w:tcPr>
            <w:tcW w:w="1860"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加分项</w:t>
            </w:r>
          </w:p>
        </w:tc>
        <w:tc>
          <w:tcPr>
            <w:tcW w:w="10715" w:type="dxa"/>
            <w:gridSpan w:val="2"/>
            <w:vAlign w:val="center"/>
          </w:tcPr>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1、配合校研会活动</w:t>
            </w:r>
          </w:p>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活动支持：如出一名主持人（非校研究生会成员）加1分，场地支持加2分，推荐节目入选加2分等，其他支持酌情加分；</w:t>
            </w:r>
          </w:p>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活动参与：报送个人选手参赛每人加1分，团体选手参赛加2分；</w:t>
            </w:r>
          </w:p>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活动获奖：团队获冠军（或第一名）学院（部）加5分，亚军（或二、三、四名）加3分，季军（或五、六、七、八名）加2分，其余奖项加1分；个人获一等奖学院（部）加4分，二等奖加3分，三等奖加2分其他奖项均加1分。</w:t>
            </w:r>
          </w:p>
          <w:p>
            <w:pPr>
              <w:numPr>
                <w:ilvl w:val="0"/>
                <w:numId w:val="1"/>
              </w:numPr>
              <w:spacing w:line="400" w:lineRule="exact"/>
              <w:rPr>
                <w:rFonts w:hint="eastAsia" w:ascii="仿宋" w:hAnsi="仿宋" w:eastAsia="仿宋" w:cs="仿宋"/>
                <w:color w:val="000000"/>
                <w:szCs w:val="21"/>
              </w:rPr>
            </w:pPr>
            <w:r>
              <w:rPr>
                <w:rFonts w:hint="eastAsia" w:ascii="仿宋" w:hAnsi="仿宋" w:eastAsia="仿宋" w:cs="仿宋"/>
                <w:color w:val="000000"/>
                <w:szCs w:val="21"/>
              </w:rPr>
              <w:t>承办校研会的活动，承办一次加5分，联合承办则各加2分，协办一次加3分。</w:t>
            </w:r>
          </w:p>
          <w:p>
            <w:pPr>
              <w:numPr>
                <w:ilvl w:val="0"/>
                <w:numId w:val="1"/>
              </w:numPr>
              <w:spacing w:line="400" w:lineRule="exact"/>
              <w:rPr>
                <w:rFonts w:hint="eastAsia" w:ascii="仿宋" w:hAnsi="仿宋" w:eastAsia="仿宋" w:cs="仿宋"/>
                <w:color w:val="000000"/>
                <w:szCs w:val="21"/>
              </w:rPr>
            </w:pPr>
            <w:r>
              <w:rPr>
                <w:rFonts w:hint="eastAsia" w:ascii="仿宋" w:hAnsi="仿宋" w:eastAsia="仿宋" w:cs="仿宋"/>
                <w:color w:val="000000"/>
                <w:szCs w:val="21"/>
              </w:rPr>
              <w:t>院际互动的活动则各加2分。</w:t>
            </w:r>
          </w:p>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4、学院同学投到《学桴》、《苏大研究生》、《研究生报》上的稿件，如被录用，每一篇加2分。</w:t>
            </w:r>
          </w:p>
          <w:p>
            <w:pPr>
              <w:spacing w:line="400" w:lineRule="exact"/>
              <w:rPr>
                <w:rFonts w:hint="eastAsia" w:ascii="仿宋" w:hAnsi="仿宋" w:eastAsia="仿宋" w:cs="仿宋"/>
                <w:color w:val="000000"/>
                <w:szCs w:val="21"/>
              </w:rPr>
            </w:pPr>
            <w:r>
              <w:rPr>
                <w:rFonts w:hint="eastAsia" w:ascii="仿宋" w:hAnsi="仿宋" w:eastAsia="仿宋" w:cs="仿宋"/>
                <w:color w:val="000000"/>
                <w:szCs w:val="21"/>
              </w:rPr>
              <w:t>5、各研分会新成员同时在校研会任职，进行校研会工作，每个成员加0.5分。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67" w:type="dxa"/>
            <w:vMerge w:val="continue"/>
            <w:vAlign w:val="top"/>
          </w:tcPr>
          <w:p>
            <w:pPr>
              <w:spacing w:line="400" w:lineRule="exact"/>
              <w:rPr>
                <w:rFonts w:hint="eastAsia" w:ascii="仿宋" w:hAnsi="仿宋" w:eastAsia="仿宋" w:cs="仿宋"/>
                <w:szCs w:val="21"/>
              </w:rPr>
            </w:pPr>
          </w:p>
        </w:tc>
        <w:tc>
          <w:tcPr>
            <w:tcW w:w="1860"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扣分项</w:t>
            </w:r>
          </w:p>
        </w:tc>
        <w:tc>
          <w:tcPr>
            <w:tcW w:w="10715" w:type="dxa"/>
            <w:gridSpan w:val="2"/>
            <w:vAlign w:val="center"/>
          </w:tcPr>
          <w:p>
            <w:pPr>
              <w:spacing w:line="400" w:lineRule="exact"/>
              <w:rPr>
                <w:rFonts w:hint="eastAsia" w:ascii="仿宋" w:hAnsi="仿宋" w:eastAsia="仿宋" w:cs="仿宋"/>
                <w:szCs w:val="21"/>
              </w:rPr>
            </w:pPr>
            <w:r>
              <w:rPr>
                <w:rFonts w:hint="eastAsia" w:ascii="仿宋" w:hAnsi="仿宋" w:eastAsia="仿宋" w:cs="仿宋"/>
                <w:szCs w:val="21"/>
              </w:rPr>
              <w:t>与校研会长期疏于联系扣5分；</w:t>
            </w:r>
          </w:p>
          <w:p>
            <w:pPr>
              <w:spacing w:line="400" w:lineRule="exact"/>
              <w:rPr>
                <w:rFonts w:hint="eastAsia" w:ascii="仿宋" w:hAnsi="仿宋" w:eastAsia="仿宋" w:cs="仿宋"/>
                <w:szCs w:val="21"/>
              </w:rPr>
            </w:pPr>
            <w:r>
              <w:rPr>
                <w:rFonts w:hint="eastAsia" w:ascii="仿宋" w:hAnsi="仿宋" w:eastAsia="仿宋" w:cs="仿宋"/>
                <w:szCs w:val="21"/>
              </w:rPr>
              <w:t>需研分会相应级别学生干部参加的会议如联席会议，缺席一次扣2分，代席一次扣1分；</w:t>
            </w:r>
          </w:p>
          <w:p>
            <w:pPr>
              <w:spacing w:line="400" w:lineRule="exact"/>
              <w:rPr>
                <w:rFonts w:hint="eastAsia" w:ascii="仿宋" w:hAnsi="仿宋" w:eastAsia="仿宋" w:cs="仿宋"/>
                <w:szCs w:val="21"/>
              </w:rPr>
            </w:pPr>
            <w:r>
              <w:rPr>
                <w:rFonts w:hint="eastAsia" w:ascii="仿宋" w:hAnsi="仿宋" w:eastAsia="仿宋" w:cs="仿宋"/>
                <w:szCs w:val="21"/>
              </w:rPr>
              <w:t>网络宣传安全出现较大不良影响扣3分。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67" w:type="dxa"/>
            <w:vMerge w:val="continue"/>
            <w:vAlign w:val="top"/>
          </w:tcPr>
          <w:p>
            <w:pPr>
              <w:spacing w:line="400" w:lineRule="exact"/>
              <w:rPr>
                <w:rFonts w:hint="eastAsia" w:ascii="仿宋" w:hAnsi="仿宋" w:eastAsia="仿宋" w:cs="仿宋"/>
                <w:szCs w:val="21"/>
              </w:rPr>
            </w:pPr>
          </w:p>
        </w:tc>
        <w:tc>
          <w:tcPr>
            <w:tcW w:w="1860"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一票否决项</w:t>
            </w:r>
          </w:p>
        </w:tc>
        <w:tc>
          <w:tcPr>
            <w:tcW w:w="10715" w:type="dxa"/>
            <w:gridSpan w:val="2"/>
            <w:vAlign w:val="center"/>
          </w:tcPr>
          <w:p>
            <w:pPr>
              <w:spacing w:line="400" w:lineRule="exact"/>
              <w:rPr>
                <w:rFonts w:hint="eastAsia" w:ascii="仿宋" w:hAnsi="仿宋" w:eastAsia="仿宋" w:cs="仿宋"/>
                <w:szCs w:val="21"/>
              </w:rPr>
            </w:pPr>
            <w:r>
              <w:rPr>
                <w:rFonts w:hint="eastAsia" w:ascii="仿宋" w:hAnsi="仿宋" w:eastAsia="仿宋" w:cs="仿宋"/>
                <w:szCs w:val="21"/>
              </w:rPr>
              <w:t>研究生会组织涣散，不能开展日常工作；</w:t>
            </w:r>
          </w:p>
          <w:p>
            <w:pPr>
              <w:spacing w:line="400" w:lineRule="exact"/>
              <w:rPr>
                <w:rFonts w:hint="eastAsia" w:ascii="仿宋" w:hAnsi="仿宋" w:eastAsia="仿宋" w:cs="仿宋"/>
                <w:color w:val="000000"/>
                <w:szCs w:val="21"/>
              </w:rPr>
            </w:pPr>
            <w:r>
              <w:rPr>
                <w:rFonts w:hint="eastAsia" w:ascii="仿宋" w:hAnsi="仿宋" w:eastAsia="仿宋" w:cs="仿宋"/>
                <w:szCs w:val="21"/>
              </w:rPr>
              <w:t>研究生会干部或学生工作在学校或社会上产生不良影响。</w:t>
            </w:r>
          </w:p>
        </w:tc>
      </w:tr>
    </w:tbl>
    <w:p>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7696240">
    <w:nsid w:val="564A1770"/>
    <w:multiLevelType w:val="singleLevel"/>
    <w:tmpl w:val="564A1770"/>
    <w:lvl w:ilvl="0" w:tentative="1">
      <w:start w:val="2"/>
      <w:numFmt w:val="decimal"/>
      <w:suff w:val="nothing"/>
      <w:lvlText w:val="%1、"/>
      <w:lvlJc w:val="left"/>
    </w:lvl>
  </w:abstractNum>
  <w:num w:numId="1">
    <w:abstractNumId w:val="14476962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B90956"/>
    <w:rsid w:val="6D9833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MacBook</dc:creator>
  <cp:lastModifiedBy>MacBook</cp:lastModifiedBy>
  <dcterms:modified xsi:type="dcterms:W3CDTF">2016-04-14T03:05:04Z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