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spacing w:before="120" w:beforeLines="50" w:after="120" w:afterLines="50" w:line="360" w:lineRule="auto"/>
        <w:ind w:left="-4" w:leftChars="-271" w:hanging="565" w:hangingChars="157"/>
        <w:jc w:val="center"/>
        <w:outlineLvl w:val="0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苏州大学2015-2016学年度优秀研究生分会申报表</w:t>
      </w:r>
    </w:p>
    <w:p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申报单位（加盖公章）：                              负责人：               联系方式：</w:t>
      </w:r>
    </w:p>
    <w:tbl>
      <w:tblPr>
        <w:tblStyle w:val="3"/>
        <w:tblW w:w="14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988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Align w:val="top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  目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  标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  容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思想引领</w:t>
            </w:r>
          </w:p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活动开展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（列举活动开展时间、主题、形式、参与人数，活动照片和报道另附）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宣传报道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（列举报道篇数、媒体、时间）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成长服务</w:t>
            </w:r>
          </w:p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学术服务</w:t>
            </w:r>
          </w:p>
        </w:tc>
        <w:tc>
          <w:tcPr>
            <w:tcW w:w="9888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（列举活动举办场次、参与人数，活动照片和报道另附）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“三走”活动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（列举活动举办场次、参与人数，活动照片和报道另附）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校园文化活动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（列举活动开展时间、类别，活动照片和报道另附）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网络宣传引导工作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（宣传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关注校研会相关新媒体平台情况）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权益维护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建立维权平台</w:t>
            </w:r>
          </w:p>
        </w:tc>
        <w:tc>
          <w:tcPr>
            <w:tcW w:w="9888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研究生事务联席会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（列举具体事件）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组织建设</w:t>
            </w:r>
          </w:p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机构设置</w:t>
            </w:r>
          </w:p>
        </w:tc>
        <w:tc>
          <w:tcPr>
            <w:tcW w:w="988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（列举部门及分工）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研究生会队伍建设</w:t>
            </w:r>
          </w:p>
        </w:tc>
        <w:tc>
          <w:tcPr>
            <w:tcW w:w="988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（部门人员配备，干部及成员理论培训和相关技能培训活动）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档案建设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网络新媒体影响力</w:t>
            </w:r>
          </w:p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新媒体建设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（简要说明新媒体平台发展情况，包括关注人数、发送频率等，以及结合新媒体开展的活动）</w:t>
            </w:r>
          </w:p>
        </w:tc>
        <w:tc>
          <w:tcPr>
            <w:tcW w:w="135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新媒体图文及文化产品原创能力</w:t>
            </w:r>
          </w:p>
        </w:tc>
        <w:tc>
          <w:tcPr>
            <w:tcW w:w="9888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（列举向“苏大研究生”供稿条数，以及阅读量、点赞量）</w:t>
            </w: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加分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加分项</w:t>
            </w:r>
          </w:p>
        </w:tc>
        <w:tc>
          <w:tcPr>
            <w:tcW w:w="988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Cs w:val="21"/>
        </w:rPr>
        <w:t>（注：相关活动需附图片和文字说明，分类进行整理打包）</w:t>
      </w:r>
    </w:p>
    <w:p>
      <w:pPr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outlineLvl w:val="0"/>
        <w:rPr>
          <w:rFonts w:hint="eastAsia" w:ascii="仿宋" w:hAnsi="仿宋" w:eastAsia="仿宋" w:cs="仿宋"/>
          <w:sz w:val="32"/>
          <w:szCs w:val="32"/>
        </w:rPr>
        <w:sectPr>
          <w:pgSz w:w="16834" w:h="11907" w:orient="landscape"/>
          <w:pgMar w:top="1440" w:right="1230" w:bottom="1440" w:left="1230" w:header="851" w:footer="992" w:gutter="0"/>
          <w:cols w:space="720" w:num="1"/>
          <w:docGrid w:linePitch="321" w:charSpace="-1576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0CDB"/>
    <w:rsid w:val="2E3F53E4"/>
    <w:rsid w:val="734773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MacBook</cp:lastModifiedBy>
  <dcterms:modified xsi:type="dcterms:W3CDTF">2016-04-14T03:12:31Z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