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AC" w:rsidRDefault="003D1BAC" w:rsidP="003D1BAC">
      <w:pPr>
        <w:jc w:val="center"/>
      </w:pPr>
      <w:bookmarkStart w:id="0" w:name="_GoBack"/>
      <w:r>
        <w:rPr>
          <w:rFonts w:ascii="黑体" w:eastAsia="黑体" w:hAnsi="黑体" w:hint="eastAsia"/>
          <w:sz w:val="28"/>
          <w:szCs w:val="28"/>
        </w:rPr>
        <w:t>抽检论文清单（专业学位硕士）</w:t>
      </w:r>
    </w:p>
    <w:bookmarkEnd w:id="0"/>
    <w:p w:rsidR="003D1BAC" w:rsidRDefault="003D1BAC" w:rsidP="003D1BAC">
      <w:pPr>
        <w:jc w:val="center"/>
      </w:pPr>
      <w:r>
        <w:t> </w:t>
      </w:r>
    </w:p>
    <w:tbl>
      <w:tblPr>
        <w:tblW w:w="12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088"/>
        <w:gridCol w:w="2876"/>
        <w:gridCol w:w="993"/>
        <w:gridCol w:w="1039"/>
        <w:gridCol w:w="830"/>
        <w:gridCol w:w="4701"/>
      </w:tblGrid>
      <w:tr w:rsidR="003D1BAC" w:rsidTr="003D1BAC">
        <w:trPr>
          <w:trHeight w:val="462"/>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序号</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专业代码</w:t>
            </w:r>
          </w:p>
        </w:tc>
        <w:tc>
          <w:tcPr>
            <w:tcW w:w="2876"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专业名称</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作者</w:t>
            </w:r>
            <w:r>
              <w:rPr>
                <w:rFonts w:ascii="宋体" w:hAnsi="宋体" w:hint="eastAsia"/>
                <w:sz w:val="20"/>
                <w:szCs w:val="20"/>
              </w:rPr>
              <w:br/>
              <w:t>姓名</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学校</w:t>
            </w:r>
            <w:r>
              <w:rPr>
                <w:rFonts w:ascii="宋体" w:hAnsi="宋体" w:hint="eastAsia"/>
                <w:sz w:val="20"/>
                <w:szCs w:val="20"/>
              </w:rPr>
              <w:br/>
              <w:t>导师</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是否</w:t>
            </w:r>
            <w:r>
              <w:rPr>
                <w:rFonts w:ascii="宋体" w:hAnsi="宋体" w:hint="eastAsia"/>
                <w:sz w:val="20"/>
                <w:szCs w:val="20"/>
              </w:rPr>
              <w:br/>
              <w:t>全日制</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论文题目</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金融</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潘登</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万解秋</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非利息收入对我国商业银行绩效的影响</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0253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税务</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胡雨杰</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李伟</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税收优惠政策对中小企业融资的影响研究--以新三板企业为例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徐成杰</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冯兵</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股份有限公司董事提名制度研究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柴晓娟</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陈立虎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外国</w:t>
            </w:r>
            <w:proofErr w:type="gramStart"/>
            <w:r>
              <w:rPr>
                <w:rFonts w:ascii="宋体" w:hAnsi="宋体" w:hint="eastAsia"/>
                <w:sz w:val="20"/>
                <w:szCs w:val="20"/>
              </w:rPr>
              <w:t>高校驻华</w:t>
            </w:r>
            <w:proofErr w:type="gramEnd"/>
            <w:r>
              <w:rPr>
                <w:rFonts w:ascii="宋体" w:hAnsi="宋体" w:hint="eastAsia"/>
                <w:sz w:val="20"/>
                <w:szCs w:val="20"/>
              </w:rPr>
              <w:t>代表机构的法律监管问题研究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俞政维</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王昭武</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软暴力索债行为定性研究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陆伟</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上官丕亮</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论国家</w:t>
            </w:r>
            <w:proofErr w:type="gramEnd"/>
            <w:r>
              <w:rPr>
                <w:rFonts w:ascii="宋体" w:hAnsi="宋体" w:hint="eastAsia"/>
                <w:sz w:val="20"/>
                <w:szCs w:val="20"/>
              </w:rPr>
              <w:t>监察权的监督</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法律（非法学）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卜盈清</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刘思萱</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论破产程序中税收债权的实现</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法律（法学）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占陈程</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孙莉</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赋予新类型指导性案例强制效力的路径分析</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035102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法律（法学）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钱滢涵</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陈立虎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BEPS之下关联交易比谁的法律规制及其对我国的启示</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学科教学（思政）</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刘凤卓</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朱蓉</w:t>
            </w:r>
            <w:proofErr w:type="gramStart"/>
            <w:r>
              <w:rPr>
                <w:rFonts w:ascii="宋体" w:hAnsi="宋体" w:hint="eastAsia"/>
                <w:sz w:val="20"/>
                <w:szCs w:val="20"/>
              </w:rPr>
              <w:t>蓉</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高中思想政治课复习中的问题及对策研究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学科教学（语文）</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张洪敏</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王家伦</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“部编本”初中语文单元教学研究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学科教学（语文）</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梁悦</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倪祥妍</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共生阅读视域下的初中整本书阅读教学研究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045105</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学科教学（物理）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陆玫琳</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桑芝芳</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高中生物理科学思维能力发展趋势研究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045107</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学科教学（生物）</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杨友凤</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曹广力</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基于多元表征的高中生物学概念教学策略研究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lastRenderedPageBreak/>
              <w:t>15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学科教学（英语）</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冯胜男</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董成如</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绘本在</w:t>
            </w:r>
            <w:proofErr w:type="gramEnd"/>
            <w:r>
              <w:rPr>
                <w:rFonts w:ascii="宋体" w:hAnsi="宋体" w:hint="eastAsia"/>
                <w:sz w:val="20"/>
                <w:szCs w:val="20"/>
              </w:rPr>
              <w:t>小学英语阅读教学中的应用研究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学科教学（英语）</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王红娟</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衡仁权</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基于语境理论的高中生英语词汇教学研究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学科教学（英语）</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林倩如</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黄爱军</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合作学习在高中英语写作教学中的应用</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学科教学（历史）</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马小曼</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朱小田</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俞子夷的教学艺术观研究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学科教学（历史）</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王琪</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王玉贵</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历史学科核心素养指导下的初中历史教学——以新编人教版《中国历史》七年级上为例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学科教学（历史）</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党晶</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姚传德</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20世纪90年代以来日本私立大学的危机与改革探析</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体育</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程丽</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张庆如</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江苏省高校集体花球啦</w:t>
            </w:r>
            <w:proofErr w:type="gramStart"/>
            <w:r>
              <w:rPr>
                <w:rFonts w:ascii="宋体" w:hAnsi="宋体" w:hint="eastAsia"/>
                <w:sz w:val="20"/>
                <w:szCs w:val="20"/>
              </w:rPr>
              <w:t>啦</w:t>
            </w:r>
            <w:proofErr w:type="gramEnd"/>
            <w:r>
              <w:rPr>
                <w:rFonts w:ascii="宋体" w:hAnsi="宋体" w:hint="eastAsia"/>
                <w:sz w:val="20"/>
                <w:szCs w:val="20"/>
              </w:rPr>
              <w:t>操成套动作编排研究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体育教学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龚肖奕</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岳春林</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羽毛球运动对女大学生身体素质和身体自尊的影响研究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体育教学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陈露</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张庆如</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情境教学对提高高校形体教学效果的实验研究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汉语国际教育</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侍</w:t>
            </w:r>
            <w:proofErr w:type="gramEnd"/>
            <w:r>
              <w:rPr>
                <w:rFonts w:ascii="宋体" w:hAnsi="宋体" w:hint="eastAsia"/>
                <w:sz w:val="20"/>
                <w:szCs w:val="20"/>
              </w:rPr>
              <w:t>艺</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姚尧</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基于英汉对比的汉语否定词“不”“没有”“别”的习得偏误分析与教学策略</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汉语国际教育</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杨川</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赵杏根</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节日风俗文化在对外汉语教学中的应用研究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0453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汉语国际教育</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尹洁</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杨黎</w:t>
            </w:r>
            <w:proofErr w:type="gramStart"/>
            <w:r>
              <w:rPr>
                <w:rFonts w:ascii="宋体" w:hAnsi="宋体" w:hint="eastAsia"/>
                <w:sz w:val="20"/>
                <w:szCs w:val="20"/>
              </w:rPr>
              <w:t>黎</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韩国合作教学模式调查研究——以京畿道地区为例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055102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英语口译</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陈可姣</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王宇</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“对话主席——教师市政厅会议”模拟英汉交替传译实践报告</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0552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新闻与传播</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项小翠</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陈霖</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空间景观的地方感建构——以独</w:t>
            </w:r>
            <w:proofErr w:type="gramStart"/>
            <w:r>
              <w:rPr>
                <w:rFonts w:ascii="宋体" w:hAnsi="宋体" w:hint="eastAsia"/>
                <w:sz w:val="20"/>
                <w:szCs w:val="20"/>
              </w:rPr>
              <w:t>墅</w:t>
            </w:r>
            <w:proofErr w:type="gramEnd"/>
            <w:r>
              <w:rPr>
                <w:rFonts w:ascii="宋体" w:hAnsi="宋体" w:hint="eastAsia"/>
                <w:sz w:val="20"/>
                <w:szCs w:val="20"/>
              </w:rPr>
              <w:t>湖科教创新区为例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29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0553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出版</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司渝</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陈兴昌</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我国少儿类主题出版物研究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lastRenderedPageBreak/>
              <w:t>30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机械工程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胡剑锋</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王金娥</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电动助力转向系统转向力矩分析及优化</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机械工程</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钱忠杰</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陈再良</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FMXT-2000落地</w:t>
            </w:r>
            <w:proofErr w:type="gramStart"/>
            <w:r>
              <w:rPr>
                <w:rFonts w:ascii="宋体" w:hAnsi="宋体" w:hint="eastAsia"/>
                <w:sz w:val="20"/>
                <w:szCs w:val="20"/>
              </w:rPr>
              <w:t>镗</w:t>
            </w:r>
            <w:proofErr w:type="gramEnd"/>
            <w:r>
              <w:rPr>
                <w:rFonts w:ascii="宋体" w:hAnsi="宋体" w:hint="eastAsia"/>
                <w:sz w:val="20"/>
                <w:szCs w:val="20"/>
              </w:rPr>
              <w:t>铣床Y向</w:t>
            </w:r>
            <w:proofErr w:type="gramStart"/>
            <w:r>
              <w:rPr>
                <w:rFonts w:ascii="宋体" w:hAnsi="宋体" w:hint="eastAsia"/>
                <w:sz w:val="20"/>
                <w:szCs w:val="20"/>
              </w:rPr>
              <w:t>双驱进给</w:t>
            </w:r>
            <w:proofErr w:type="gramEnd"/>
            <w:r>
              <w:rPr>
                <w:rFonts w:ascii="宋体" w:hAnsi="宋体" w:hint="eastAsia"/>
                <w:sz w:val="20"/>
                <w:szCs w:val="20"/>
              </w:rPr>
              <w:t>系统特性研究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机械工程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邓华</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王德山</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碳纤维复合材料轿车防撞梁的设计研究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机械工程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刘文祥</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石</w:t>
            </w:r>
            <w:proofErr w:type="gramStart"/>
            <w:r>
              <w:rPr>
                <w:rFonts w:ascii="宋体" w:hAnsi="宋体" w:hint="eastAsia"/>
                <w:sz w:val="20"/>
                <w:szCs w:val="20"/>
              </w:rPr>
              <w:t>世</w:t>
            </w:r>
            <w:proofErr w:type="gramEnd"/>
            <w:r>
              <w:rPr>
                <w:rFonts w:ascii="宋体" w:hAnsi="宋体" w:hint="eastAsia"/>
                <w:sz w:val="20"/>
                <w:szCs w:val="20"/>
              </w:rPr>
              <w:t>宏</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高温熔盐调节阀阀芯结构与耐冲刷性能研究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机械工程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刘卫兵</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王明娣</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激光去毛刺装备设计及其机理和工艺研究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电子与通信工程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赵小虎</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刘学观</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车载警用装备监测系统RFID阅读器天线设计与优化</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电子与通信工程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李峰</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乔东海</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基于MEMS加速度计的地震勘探数字采集站节点研究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电子与通信工程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陈庚</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陈新建</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基于字典学习和稀疏组合的低剂量CT病变肺分割</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集成电路工程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孙伟</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鲁征</w:t>
            </w:r>
            <w:proofErr w:type="gramStart"/>
            <w:r>
              <w:rPr>
                <w:rFonts w:ascii="宋体" w:hAnsi="宋体" w:hint="eastAsia"/>
                <w:sz w:val="20"/>
                <w:szCs w:val="20"/>
              </w:rPr>
              <w:t>浩</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用于</w:t>
            </w:r>
            <w:proofErr w:type="spellStart"/>
            <w:r>
              <w:rPr>
                <w:rFonts w:ascii="宋体" w:hAnsi="宋体" w:hint="eastAsia"/>
                <w:sz w:val="20"/>
                <w:szCs w:val="20"/>
              </w:rPr>
              <w:t>LoRa</w:t>
            </w:r>
            <w:proofErr w:type="spellEnd"/>
            <w:r>
              <w:rPr>
                <w:rFonts w:ascii="宋体" w:hAnsi="宋体" w:hint="eastAsia"/>
                <w:sz w:val="20"/>
                <w:szCs w:val="20"/>
              </w:rPr>
              <w:t>的复数滤波器电路设计</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39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085210</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控制工程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龚佳骅</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朱翚</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基于NS2000的变电综合自动化故障处理的研究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085210</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控制工程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朱杰</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王振华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基于惯性粘滑驱动的跨尺度纳米</w:t>
            </w:r>
            <w:proofErr w:type="gramStart"/>
            <w:r>
              <w:rPr>
                <w:rFonts w:ascii="宋体" w:hAnsi="宋体" w:hint="eastAsia"/>
                <w:sz w:val="20"/>
                <w:szCs w:val="20"/>
              </w:rPr>
              <w:t>级运动</w:t>
            </w:r>
            <w:proofErr w:type="gramEnd"/>
            <w:r>
              <w:rPr>
                <w:rFonts w:ascii="宋体" w:hAnsi="宋体" w:hint="eastAsia"/>
                <w:sz w:val="20"/>
                <w:szCs w:val="20"/>
              </w:rPr>
              <w:t>控制机理和实现方法研究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085211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计算机技术</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潘佳文</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马小虎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基于JSP平台的电子政务系统设计与实现</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085211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计算机技术</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王烨斐</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孔芳</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命名实体识别对比标注平台研究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085212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软件工程</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方杰</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李培峰</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基于神经网络的事件同指消解方法的研究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085220</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纺织工程</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田梦</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傅菊芬</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针织内衣模板的设计与应用</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085220</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纺织工程</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於</w:t>
            </w:r>
            <w:proofErr w:type="gramEnd"/>
            <w:r>
              <w:rPr>
                <w:rFonts w:ascii="宋体" w:hAnsi="宋体" w:hint="eastAsia"/>
                <w:sz w:val="20"/>
                <w:szCs w:val="20"/>
              </w:rPr>
              <w:t>亮</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徐岚</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负载</w:t>
            </w:r>
            <w:proofErr w:type="spellStart"/>
            <w:r>
              <w:rPr>
                <w:rFonts w:ascii="宋体" w:hAnsi="宋体" w:hint="eastAsia"/>
                <w:sz w:val="20"/>
                <w:szCs w:val="20"/>
              </w:rPr>
              <w:t>CuO-ZnO</w:t>
            </w:r>
            <w:proofErr w:type="spellEnd"/>
            <w:r>
              <w:rPr>
                <w:rFonts w:ascii="宋体" w:hAnsi="宋体" w:hint="eastAsia"/>
                <w:sz w:val="20"/>
                <w:szCs w:val="20"/>
              </w:rPr>
              <w:t>异质结构复合纳米纤维膜的制备、表征及其光催化性能研究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lastRenderedPageBreak/>
              <w:t>46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0953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风景园林</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曹倩颖</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余亮</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浙江木</w:t>
            </w:r>
            <w:proofErr w:type="gramStart"/>
            <w:r>
              <w:rPr>
                <w:rFonts w:ascii="宋体" w:hAnsi="宋体" w:hint="eastAsia"/>
                <w:sz w:val="20"/>
                <w:szCs w:val="20"/>
              </w:rPr>
              <w:t>构传统</w:t>
            </w:r>
            <w:proofErr w:type="gramEnd"/>
            <w:r>
              <w:rPr>
                <w:rFonts w:ascii="宋体" w:hAnsi="宋体" w:hint="eastAsia"/>
                <w:sz w:val="20"/>
                <w:szCs w:val="20"/>
              </w:rPr>
              <w:t>民居装配特性的解析研究--兼及桐乡石门镇民居博物馆设计</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临床医学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尹雯悦</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刘建夏</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女性甲状腺乳头状癌合并慢性淋巴细胞性甲状腺炎的临床病理特征分析</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临床医学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张俊毅</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陈罡</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Gpbar1对减轻脑出血小鼠神经炎症的作用研究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49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临床医学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徐鸣晨</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李岭</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糜蛋白酶、N-乙酰半胱氨酸和</w:t>
            </w:r>
            <w:proofErr w:type="gramStart"/>
            <w:r>
              <w:rPr>
                <w:rFonts w:ascii="宋体" w:hAnsi="宋体" w:hint="eastAsia"/>
                <w:sz w:val="20"/>
                <w:szCs w:val="20"/>
              </w:rPr>
              <w:t>链蛋白酶</w:t>
            </w:r>
            <w:proofErr w:type="gramEnd"/>
            <w:r>
              <w:rPr>
                <w:rFonts w:ascii="宋体" w:hAnsi="宋体" w:hint="eastAsia"/>
                <w:sz w:val="20"/>
                <w:szCs w:val="20"/>
              </w:rPr>
              <w:t>在上消化道内镜检查中对图像清晰度影响的回顾性研究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临床医学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蒋榕</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胡吉</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妊娠早期血清氨基酸浓度与妊娠期糖尿病发病风险之间的相关性研究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临床医学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w:t>
            </w:r>
            <w:proofErr w:type="gramStart"/>
            <w:r>
              <w:rPr>
                <w:rFonts w:ascii="宋体" w:hAnsi="宋体" w:hint="eastAsia"/>
                <w:sz w:val="20"/>
                <w:szCs w:val="20"/>
              </w:rPr>
              <w:t>一</w:t>
            </w:r>
            <w:proofErr w:type="gramEnd"/>
            <w:r>
              <w:rPr>
                <w:rFonts w:ascii="宋体" w:hAnsi="宋体" w:hint="eastAsia"/>
                <w:sz w:val="20"/>
                <w:szCs w:val="20"/>
              </w:rPr>
              <w:t>卿</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周亚峰</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人羊膜上皮细胞及其分泌的外</w:t>
            </w:r>
            <w:proofErr w:type="gramStart"/>
            <w:r>
              <w:rPr>
                <w:rFonts w:ascii="宋体" w:hAnsi="宋体" w:hint="eastAsia"/>
                <w:sz w:val="20"/>
                <w:szCs w:val="20"/>
              </w:rPr>
              <w:t>泌</w:t>
            </w:r>
            <w:proofErr w:type="gramEnd"/>
            <w:r>
              <w:rPr>
                <w:rFonts w:ascii="宋体" w:hAnsi="宋体" w:hint="eastAsia"/>
                <w:sz w:val="20"/>
                <w:szCs w:val="20"/>
              </w:rPr>
              <w:t>体可改善大鼠急性心肌梗死后心功能</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儿科学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杨瑞蕊</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黄洁</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proofErr w:type="spellStart"/>
            <w:r>
              <w:rPr>
                <w:rFonts w:ascii="宋体" w:hAnsi="宋体" w:hint="eastAsia"/>
                <w:sz w:val="20"/>
                <w:szCs w:val="20"/>
              </w:rPr>
              <w:t>Apelin</w:t>
            </w:r>
            <w:proofErr w:type="spellEnd"/>
            <w:r>
              <w:rPr>
                <w:rFonts w:ascii="宋体" w:hAnsi="宋体" w:hint="eastAsia"/>
                <w:sz w:val="20"/>
                <w:szCs w:val="20"/>
              </w:rPr>
              <w:t>在细菌感染所致心肌损伤患儿血清的表达及临床意义</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儿科学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王启闯</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丁晓春</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住院早产儿先天性心脏病发病情况及预后调查</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儿科学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严秋丽</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郝</w:t>
            </w:r>
            <w:proofErr w:type="gramEnd"/>
            <w:r>
              <w:rPr>
                <w:rFonts w:ascii="宋体" w:hAnsi="宋体" w:hint="eastAsia"/>
                <w:sz w:val="20"/>
                <w:szCs w:val="20"/>
              </w:rPr>
              <w:t>创利</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儿童难治性肺炎支原体肺炎支气管镜干预的临床研究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儿科学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展翼</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田健美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苏州地区EV71型手足口病临床特征分析及其VP1基因分型探讨</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105106</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皮肤病与性病学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任孙</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钱齐宏</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苏州地区湿疹与食物</w:t>
            </w:r>
            <w:proofErr w:type="gramStart"/>
            <w:r>
              <w:rPr>
                <w:rFonts w:ascii="宋体" w:hAnsi="宋体" w:hint="eastAsia"/>
                <w:sz w:val="20"/>
                <w:szCs w:val="20"/>
              </w:rPr>
              <w:t>不</w:t>
            </w:r>
            <w:proofErr w:type="gramEnd"/>
            <w:r>
              <w:rPr>
                <w:rFonts w:ascii="宋体" w:hAnsi="宋体" w:hint="eastAsia"/>
                <w:sz w:val="20"/>
                <w:szCs w:val="20"/>
              </w:rPr>
              <w:t>耐受相关性研究及意义</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105107</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影像医学与核医学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徐梦琴</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龚建平</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CT联合</w:t>
            </w:r>
            <w:proofErr w:type="spellStart"/>
            <w:r>
              <w:rPr>
                <w:rFonts w:ascii="宋体" w:hAnsi="宋体" w:hint="eastAsia"/>
                <w:sz w:val="20"/>
                <w:szCs w:val="20"/>
              </w:rPr>
              <w:t>ctDNA</w:t>
            </w:r>
            <w:proofErr w:type="spellEnd"/>
            <w:r>
              <w:rPr>
                <w:rFonts w:ascii="宋体" w:hAnsi="宋体" w:hint="eastAsia"/>
                <w:sz w:val="20"/>
                <w:szCs w:val="20"/>
              </w:rPr>
              <w:t>检测在早期肺癌诊断中的价值</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105107</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影像医学与核医学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周林峰</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朱晓黎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不同栓塞材料选择在TIPS联合EGVE治疗门脉高压症合并消化道出血的临床研究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59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临床检验诊断学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高策</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王爱东</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MDSCs在GBP1促进胶质瘤增殖中的作用研究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lastRenderedPageBreak/>
              <w:t>60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外科学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李树祥</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孙晓亮</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全膝关节置换术中测量切除和间隙</w:t>
            </w:r>
            <w:proofErr w:type="gramStart"/>
            <w:r>
              <w:rPr>
                <w:rFonts w:ascii="宋体" w:hAnsi="宋体" w:hint="eastAsia"/>
                <w:sz w:val="20"/>
                <w:szCs w:val="20"/>
              </w:rPr>
              <w:t>平衡技术</w:t>
            </w:r>
            <w:proofErr w:type="gramEnd"/>
            <w:r>
              <w:rPr>
                <w:rFonts w:ascii="宋体" w:hAnsi="宋体" w:hint="eastAsia"/>
                <w:sz w:val="20"/>
                <w:szCs w:val="20"/>
              </w:rPr>
              <w:t>在术后临床指标中的对比性研究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外科学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陈一帆</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陈卫国</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IPSS-V/S在TUVP术后下尿路症状评估的临床价值 -V</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105109</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外科学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张大海</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李欢</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关节镜下前交韧带重建术后早期感染的诊治</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105111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眼科学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王芸</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张晓峰</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SMILE与FS-LASIK术后角膜上皮重塑的对比研究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105111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眼科学</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黄晓刚</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姚静艳</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小度数间歇性外斜视临床治疗疗效观察</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105113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肿瘤学</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李芬杉</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张军宁</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晚期食管癌患者出现食管</w:t>
            </w:r>
            <w:proofErr w:type="gramStart"/>
            <w:r>
              <w:rPr>
                <w:rFonts w:ascii="宋体" w:hAnsi="宋体" w:hint="eastAsia"/>
                <w:sz w:val="20"/>
                <w:szCs w:val="20"/>
              </w:rPr>
              <w:t>瘘</w:t>
            </w:r>
            <w:proofErr w:type="gramEnd"/>
            <w:r>
              <w:rPr>
                <w:rFonts w:ascii="宋体" w:hAnsi="宋体" w:hint="eastAsia"/>
                <w:sz w:val="20"/>
                <w:szCs w:val="20"/>
              </w:rPr>
              <w:t>的相关因素探讨</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公共卫生</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孙俊</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张绍艳</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尿酸水平与糖代谢异常的关系</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公共卫生</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邹婷婷</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张明芝</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约束决策轮在神经外科监护</w:t>
            </w:r>
            <w:proofErr w:type="gramStart"/>
            <w:r>
              <w:rPr>
                <w:rFonts w:ascii="宋体" w:hAnsi="宋体" w:hint="eastAsia"/>
                <w:sz w:val="20"/>
                <w:szCs w:val="20"/>
              </w:rPr>
              <w:t>室患者</w:t>
            </w:r>
            <w:proofErr w:type="gramEnd"/>
            <w:r>
              <w:rPr>
                <w:rFonts w:ascii="宋体" w:hAnsi="宋体" w:hint="eastAsia"/>
                <w:sz w:val="20"/>
                <w:szCs w:val="20"/>
              </w:rPr>
              <w:t>身体约束中的应用研究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1054</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护理</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徐琳</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蒋银芬</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国王帕金森病疼痛量表的汉化及信效度研究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69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颜芸华</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李晓峰</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XX电信营销渠道管理优化研究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武冬晨</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夏永祥</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A公司产品装配线平准化生产方案研究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杨丽</w:t>
            </w:r>
            <w:proofErr w:type="gramStart"/>
            <w:r>
              <w:rPr>
                <w:rFonts w:ascii="宋体" w:hAnsi="宋体" w:hint="eastAsia"/>
                <w:sz w:val="20"/>
                <w:szCs w:val="20"/>
              </w:rPr>
              <w:t>丽</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俞雪华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CS公司财务共享服务中心的相关问题探讨</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陈若华</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权小锋</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商业银行消费金融业务的营销拓展策略研究——基于C银行苏州分行的案例分析</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沈志良</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张腊娥</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A银行中小企业信贷服务管理研究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工商管理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王艳</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刘燕</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N公司行政管理人员绩效考核方案的优化研究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公共管理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尹嘉欢</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车玉玲</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关于苏州市吴中区违法建筑的治理研究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lastRenderedPageBreak/>
              <w:t>76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公共管理</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孙文卓</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陈进华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县级政府网络舆情的应对策略研究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1252</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公共管理</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卜阳</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孙枝俏</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东台市对外贸易结构优化研究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78</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会计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沈佳倩</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朱雪珍</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HC</w:t>
            </w:r>
            <w:proofErr w:type="gramStart"/>
            <w:r>
              <w:rPr>
                <w:rFonts w:ascii="宋体" w:hAnsi="宋体" w:hint="eastAsia"/>
                <w:sz w:val="20"/>
                <w:szCs w:val="20"/>
              </w:rPr>
              <w:t>物流业财融合</w:t>
            </w:r>
            <w:proofErr w:type="gramEnd"/>
            <w:r>
              <w:rPr>
                <w:rFonts w:ascii="宋体" w:hAnsi="宋体" w:hint="eastAsia"/>
                <w:sz w:val="20"/>
                <w:szCs w:val="20"/>
              </w:rPr>
              <w:t>实施研究——以财务共享平台为视角</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79</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会计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薛艳菲</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周中胜</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研发支出的会计处理：激励企业创新的手段抑或盈余管理的工具——基于复星医药和海正药业的案例分析</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80</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1253</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会计</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韩程</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权小锋</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上市公司股份回购的动机和经济后果研究——以江中药业为例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81</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135101</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音乐</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吴量</w:t>
            </w:r>
            <w:proofErr w:type="gramEnd"/>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刘跃华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歌曲《枉凝眉》的创作特点与演唱</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82</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135107</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美术</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苏颖</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刘昌明</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水彩画创作中“水”与“彩”的探索与实践</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83</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艺术设计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卢曙光</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张大鲁</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否</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红帮文化语境下的“荣昌祥”品牌视觉形象再设计研究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84</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艺术设计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孙静</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王泽猛</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全域旅游背景下胶东沿海地区传统村落保护更新研究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85</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艺术设计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谭雪</w:t>
            </w:r>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姜竹松</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插画在品牌视觉识别设计中的应用—以“泡泡少儿教育”视觉</w:t>
            </w:r>
            <w:proofErr w:type="gramStart"/>
            <w:r>
              <w:rPr>
                <w:rFonts w:ascii="宋体" w:hAnsi="宋体" w:hint="eastAsia"/>
                <w:sz w:val="20"/>
                <w:szCs w:val="20"/>
              </w:rPr>
              <w:t>识别再</w:t>
            </w:r>
            <w:proofErr w:type="gramEnd"/>
            <w:r>
              <w:rPr>
                <w:rFonts w:ascii="宋体" w:hAnsi="宋体" w:hint="eastAsia"/>
                <w:sz w:val="20"/>
                <w:szCs w:val="20"/>
              </w:rPr>
              <w:t>设计为例</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86</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艺术设计</w:t>
            </w:r>
          </w:p>
        </w:tc>
        <w:tc>
          <w:tcPr>
            <w:tcW w:w="993"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陈盛楠</w:t>
            </w:r>
            <w:proofErr w:type="gramEnd"/>
          </w:p>
        </w:tc>
        <w:tc>
          <w:tcPr>
            <w:tcW w:w="1039"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江牧</w:t>
            </w:r>
            <w:proofErr w:type="gramEnd"/>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proofErr w:type="gramStart"/>
            <w:r>
              <w:rPr>
                <w:rFonts w:ascii="宋体" w:hAnsi="宋体" w:hint="eastAsia"/>
                <w:sz w:val="20"/>
                <w:szCs w:val="20"/>
              </w:rPr>
              <w:t>医</w:t>
            </w:r>
            <w:proofErr w:type="gramEnd"/>
            <w:r>
              <w:rPr>
                <w:rFonts w:ascii="宋体" w:hAnsi="宋体" w:hint="eastAsia"/>
                <w:sz w:val="20"/>
                <w:szCs w:val="20"/>
              </w:rPr>
              <w:t>养结合模式下养老建筑</w:t>
            </w:r>
            <w:proofErr w:type="gramStart"/>
            <w:r>
              <w:rPr>
                <w:rFonts w:ascii="宋体" w:hAnsi="宋体" w:hint="eastAsia"/>
                <w:sz w:val="20"/>
                <w:szCs w:val="20"/>
              </w:rPr>
              <w:t>适</w:t>
            </w:r>
            <w:proofErr w:type="gramEnd"/>
            <w:r>
              <w:rPr>
                <w:rFonts w:ascii="宋体" w:hAnsi="宋体" w:hint="eastAsia"/>
                <w:sz w:val="20"/>
                <w:szCs w:val="20"/>
              </w:rPr>
              <w:t>老化设计研究</w:t>
            </w:r>
          </w:p>
        </w:tc>
      </w:tr>
      <w:tr w:rsidR="003D1BAC" w:rsidTr="003D1BAC">
        <w:trPr>
          <w:trHeight w:val="440"/>
          <w:jc w:val="center"/>
        </w:trPr>
        <w:tc>
          <w:tcPr>
            <w:tcW w:w="69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87</w:t>
            </w:r>
          </w:p>
        </w:tc>
        <w:tc>
          <w:tcPr>
            <w:tcW w:w="1088"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135108</w:t>
            </w:r>
          </w:p>
        </w:tc>
        <w:tc>
          <w:tcPr>
            <w:tcW w:w="2876" w:type="dxa"/>
            <w:tcMar>
              <w:top w:w="0" w:type="dxa"/>
              <w:left w:w="108" w:type="dxa"/>
              <w:bottom w:w="0" w:type="dxa"/>
              <w:right w:w="108" w:type="dxa"/>
            </w:tcMar>
            <w:vAlign w:val="center"/>
            <w:hideMark/>
          </w:tcPr>
          <w:p w:rsidR="003D1BAC" w:rsidRDefault="003D1BAC" w:rsidP="00B74F6B">
            <w:pPr>
              <w:jc w:val="left"/>
            </w:pPr>
            <w:r>
              <w:rPr>
                <w:rFonts w:ascii="宋体" w:hAnsi="宋体" w:hint="eastAsia"/>
                <w:sz w:val="20"/>
                <w:szCs w:val="20"/>
              </w:rPr>
              <w:t>艺术设计</w:t>
            </w:r>
          </w:p>
        </w:tc>
        <w:tc>
          <w:tcPr>
            <w:tcW w:w="993"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张晓敏</w:t>
            </w:r>
          </w:p>
        </w:tc>
        <w:tc>
          <w:tcPr>
            <w:tcW w:w="1039"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郭晓阳</w:t>
            </w:r>
          </w:p>
        </w:tc>
        <w:tc>
          <w:tcPr>
            <w:tcW w:w="830"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是</w:t>
            </w:r>
          </w:p>
        </w:tc>
        <w:tc>
          <w:tcPr>
            <w:tcW w:w="4701" w:type="dxa"/>
            <w:tcMar>
              <w:top w:w="0" w:type="dxa"/>
              <w:left w:w="108" w:type="dxa"/>
              <w:bottom w:w="0" w:type="dxa"/>
              <w:right w:w="108" w:type="dxa"/>
            </w:tcMar>
            <w:vAlign w:val="center"/>
            <w:hideMark/>
          </w:tcPr>
          <w:p w:rsidR="003D1BAC" w:rsidRDefault="003D1BAC" w:rsidP="00B74F6B">
            <w:pPr>
              <w:jc w:val="center"/>
            </w:pPr>
            <w:r>
              <w:rPr>
                <w:rFonts w:ascii="宋体" w:hAnsi="宋体" w:hint="eastAsia"/>
                <w:sz w:val="20"/>
                <w:szCs w:val="20"/>
              </w:rPr>
              <w:t>既有地铁公共空间环境有机更新设计研究——以上海体育馆站公共空间为例</w:t>
            </w:r>
          </w:p>
        </w:tc>
      </w:tr>
    </w:tbl>
    <w:p w:rsidR="00A307E4" w:rsidRPr="003D1BAC" w:rsidRDefault="00A307E4" w:rsidP="003D1BAC"/>
    <w:sectPr w:rsidR="00A307E4" w:rsidRPr="003D1BAC" w:rsidSect="0044246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63"/>
    <w:rsid w:val="003D1BAC"/>
    <w:rsid w:val="00442463"/>
    <w:rsid w:val="00A3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8E4AD-AF6A-4014-A3BC-1B16A610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463"/>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634</Words>
  <Characters>3620</Characters>
  <Application>Microsoft Office Word</Application>
  <DocSecurity>0</DocSecurity>
  <Lines>30</Lines>
  <Paragraphs>8</Paragraphs>
  <ScaleCrop>false</ScaleCrop>
  <Company>China</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王杰祥</dc:creator>
  <cp:keywords/>
  <dc:description/>
  <cp:lastModifiedBy>王杰祥</cp:lastModifiedBy>
  <cp:revision>2</cp:revision>
  <dcterms:created xsi:type="dcterms:W3CDTF">2019-10-14T11:16:00Z</dcterms:created>
  <dcterms:modified xsi:type="dcterms:W3CDTF">2019-10-14T11:16:00Z</dcterms:modified>
</cp:coreProperties>
</file>