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B0" w:rsidRPr="00EC22A1" w:rsidRDefault="00941FB0" w:rsidP="00D831FA">
      <w:pPr>
        <w:spacing w:line="360" w:lineRule="auto"/>
        <w:jc w:val="center"/>
        <w:rPr>
          <w:rFonts w:ascii="黑体" w:eastAsia="黑体" w:hAnsi="宋体" w:cs="宋体"/>
          <w:b/>
          <w:sz w:val="32"/>
          <w:szCs w:val="32"/>
        </w:rPr>
      </w:pPr>
      <w:r w:rsidRPr="00EC22A1">
        <w:rPr>
          <w:rFonts w:ascii="黑体" w:eastAsia="黑体" w:hAnsi="宋体" w:cs="宋体" w:hint="eastAsia"/>
          <w:b/>
          <w:sz w:val="32"/>
          <w:szCs w:val="32"/>
        </w:rPr>
        <w:t>苏州大学临床医学硕士专业学位研究生培养方案实施细则</w:t>
      </w:r>
    </w:p>
    <w:p w:rsidR="00941FB0" w:rsidRPr="0084649F" w:rsidRDefault="0084649F" w:rsidP="00D831FA">
      <w:pPr>
        <w:spacing w:line="360" w:lineRule="auto"/>
        <w:jc w:val="center"/>
        <w:rPr>
          <w:rFonts w:ascii="楷体" w:eastAsia="楷体" w:hAnsi="楷体" w:cs="宋体"/>
          <w:b/>
          <w:sz w:val="24"/>
          <w:szCs w:val="24"/>
        </w:rPr>
      </w:pPr>
      <w:r w:rsidRPr="0084649F">
        <w:rPr>
          <w:rFonts w:ascii="楷体" w:eastAsia="楷体" w:hAnsi="楷体" w:cs="宋体" w:hint="eastAsia"/>
          <w:b/>
          <w:sz w:val="24"/>
          <w:szCs w:val="24"/>
        </w:rPr>
        <w:t>苏州大学临床医学硕士专业学位培养</w:t>
      </w:r>
      <w:r w:rsidR="005B4CD6">
        <w:rPr>
          <w:rFonts w:ascii="楷体" w:eastAsia="楷体" w:hAnsi="楷体" w:cs="宋体" w:hint="eastAsia"/>
          <w:b/>
          <w:sz w:val="24"/>
          <w:szCs w:val="24"/>
        </w:rPr>
        <w:t>指导</w:t>
      </w:r>
      <w:r w:rsidRPr="0084649F">
        <w:rPr>
          <w:rFonts w:ascii="楷体" w:eastAsia="楷体" w:hAnsi="楷体" w:cs="宋体" w:hint="eastAsia"/>
          <w:b/>
          <w:sz w:val="24"/>
          <w:szCs w:val="24"/>
        </w:rPr>
        <w:t>委员会第一次全体会议通过</w:t>
      </w:r>
    </w:p>
    <w:p w:rsidR="00BA2F85" w:rsidRDefault="00BA2F85" w:rsidP="00BA2F85">
      <w:pPr>
        <w:spacing w:line="360" w:lineRule="auto"/>
        <w:ind w:firstLineChars="200" w:firstLine="480"/>
        <w:jc w:val="center"/>
        <w:rPr>
          <w:rFonts w:ascii="宋体" w:eastAsia="宋体" w:hAnsi="宋体" w:cs="宋体" w:hint="eastAsia"/>
          <w:sz w:val="24"/>
          <w:szCs w:val="24"/>
        </w:rPr>
      </w:pPr>
      <w:r>
        <w:rPr>
          <w:rFonts w:ascii="宋体" w:eastAsia="宋体" w:hAnsi="宋体" w:cs="宋体"/>
          <w:sz w:val="24"/>
          <w:szCs w:val="24"/>
        </w:rPr>
        <w:t>2015年9月</w:t>
      </w:r>
      <w:r w:rsidR="00E34185">
        <w:rPr>
          <w:rFonts w:ascii="宋体" w:eastAsia="宋体" w:hAnsi="宋体" w:cs="宋体" w:hint="eastAsia"/>
          <w:sz w:val="24"/>
          <w:szCs w:val="24"/>
        </w:rPr>
        <w:t>9</w:t>
      </w:r>
      <w:r>
        <w:rPr>
          <w:rFonts w:ascii="宋体" w:eastAsia="宋体" w:hAnsi="宋体" w:cs="宋体"/>
          <w:sz w:val="24"/>
          <w:szCs w:val="24"/>
        </w:rPr>
        <w:t>日</w:t>
      </w:r>
    </w:p>
    <w:p w:rsidR="00941FB0" w:rsidRDefault="00941FB0" w:rsidP="00BA2F85">
      <w:pPr>
        <w:spacing w:line="360" w:lineRule="auto"/>
        <w:ind w:firstLineChars="200" w:firstLine="560"/>
        <w:rPr>
          <w:rFonts w:asciiTheme="minorEastAsia" w:eastAsiaTheme="minorEastAsia" w:hAnsiTheme="minorEastAsia" w:cs="宋体"/>
        </w:rPr>
      </w:pPr>
      <w:r w:rsidRPr="002D04AA">
        <w:rPr>
          <w:rFonts w:asciiTheme="minorEastAsia" w:eastAsiaTheme="minorEastAsia" w:hAnsiTheme="minorEastAsia" w:cs="宋体" w:hint="eastAsia"/>
        </w:rPr>
        <w:t>为贯彻落实国务院学位委员会《关于印发临床医学、口腔医学和中医硕士专业学位研究生指导性培养方案的通知》及其附件《临床医学硕士专业学位研究生指导性培养方案》（学位〔2015〕9号）精神，促进我校临床医学专业学位研究生教育与住院医师规范化培训制度</w:t>
      </w:r>
      <w:r w:rsidR="002D04AA" w:rsidRPr="002D04AA">
        <w:rPr>
          <w:rFonts w:asciiTheme="minorEastAsia" w:eastAsiaTheme="minorEastAsia" w:hAnsiTheme="minorEastAsia" w:cs="宋体" w:hint="eastAsia"/>
        </w:rPr>
        <w:t>有机</w:t>
      </w:r>
      <w:r w:rsidRPr="002D04AA">
        <w:rPr>
          <w:rFonts w:asciiTheme="minorEastAsia" w:eastAsiaTheme="minorEastAsia" w:hAnsiTheme="minorEastAsia" w:cs="宋体" w:hint="eastAsia"/>
        </w:rPr>
        <w:t>衔接，</w:t>
      </w:r>
      <w:r w:rsidR="002D04AA" w:rsidRPr="002D04AA">
        <w:rPr>
          <w:rFonts w:asciiTheme="minorEastAsia" w:eastAsiaTheme="minorEastAsia" w:hAnsiTheme="minorEastAsia" w:cs="宋体" w:hint="eastAsia"/>
        </w:rPr>
        <w:t>全面</w:t>
      </w:r>
      <w:r w:rsidR="00FD7C38">
        <w:rPr>
          <w:rFonts w:asciiTheme="minorEastAsia" w:eastAsiaTheme="minorEastAsia" w:hAnsiTheme="minorEastAsia" w:hint="eastAsia"/>
        </w:rPr>
        <w:t>提高</w:t>
      </w:r>
      <w:r w:rsidR="002D04AA" w:rsidRPr="002D04AA">
        <w:rPr>
          <w:rFonts w:asciiTheme="minorEastAsia" w:eastAsiaTheme="minorEastAsia" w:hAnsiTheme="minorEastAsia" w:hint="eastAsia"/>
        </w:rPr>
        <w:t>临床医学硕士专业学位研究生</w:t>
      </w:r>
      <w:bookmarkStart w:id="0" w:name="_GoBack"/>
      <w:bookmarkEnd w:id="0"/>
      <w:r w:rsidR="002D04AA" w:rsidRPr="002D04AA">
        <w:rPr>
          <w:rFonts w:asciiTheme="minorEastAsia" w:eastAsiaTheme="minorEastAsia" w:hAnsiTheme="minorEastAsia" w:hint="eastAsia"/>
        </w:rPr>
        <w:t>培养质量，</w:t>
      </w:r>
      <w:r w:rsidRPr="002D04AA">
        <w:rPr>
          <w:rFonts w:asciiTheme="minorEastAsia" w:eastAsiaTheme="minorEastAsia" w:hAnsiTheme="minorEastAsia" w:cs="宋体" w:hint="eastAsia"/>
        </w:rPr>
        <w:t>特制定本实施细则。</w:t>
      </w:r>
    </w:p>
    <w:p w:rsidR="00D831FA" w:rsidRPr="002D04AA" w:rsidRDefault="00D831FA" w:rsidP="00D831FA">
      <w:pPr>
        <w:spacing w:line="360" w:lineRule="auto"/>
        <w:ind w:firstLineChars="200" w:firstLine="560"/>
        <w:rPr>
          <w:rFonts w:asciiTheme="minorEastAsia" w:eastAsiaTheme="minorEastAsia" w:hAnsiTheme="minorEastAsia" w:cs="宋体"/>
        </w:rPr>
      </w:pPr>
    </w:p>
    <w:p w:rsidR="00941FB0" w:rsidRPr="00EC22A1" w:rsidRDefault="00941FB0" w:rsidP="0084649F">
      <w:pPr>
        <w:spacing w:afterLines="50" w:after="156" w:line="360" w:lineRule="auto"/>
        <w:ind w:firstLineChars="200" w:firstLine="562"/>
        <w:rPr>
          <w:rFonts w:ascii="黑体" w:eastAsia="黑体" w:hAnsi="黑体" w:cs="宋体"/>
          <w:b/>
        </w:rPr>
      </w:pPr>
      <w:r w:rsidRPr="00EC22A1">
        <w:rPr>
          <w:rFonts w:ascii="黑体" w:eastAsia="黑体" w:hAnsi="黑体" w:cs="宋体" w:hint="eastAsia"/>
          <w:b/>
        </w:rPr>
        <w:t>第一条 培养目标与要求</w:t>
      </w:r>
    </w:p>
    <w:p w:rsidR="00941FB0" w:rsidRPr="00EC22A1" w:rsidRDefault="00941FB0" w:rsidP="00D831FA">
      <w:pPr>
        <w:spacing w:line="360" w:lineRule="auto"/>
        <w:ind w:firstLineChars="200" w:firstLine="560"/>
        <w:rPr>
          <w:rFonts w:ascii="宋体" w:eastAsia="宋体" w:hAnsi="宋体" w:cs="宋体"/>
        </w:rPr>
      </w:pPr>
      <w:r w:rsidRPr="00EC22A1">
        <w:rPr>
          <w:rFonts w:ascii="宋体" w:eastAsia="宋体" w:hAnsi="宋体" w:cs="宋体" w:hint="eastAsia"/>
        </w:rPr>
        <w:t>一、培养热爱医疗卫生事业，具有良好职业道德、人文素养和专业素质的临床医师。</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二、掌握坚实的医学基础理论、基本知识和基本技能，具备较强临床分析和实践能力，以及良好的表达能力与</w:t>
      </w:r>
      <w:proofErr w:type="gramStart"/>
      <w:r w:rsidRPr="00EC22A1">
        <w:rPr>
          <w:rFonts w:ascii="宋体" w:eastAsia="宋体" w:hAnsi="宋体" w:cs="宋体" w:hint="eastAsia"/>
        </w:rPr>
        <w:t>医</w:t>
      </w:r>
      <w:proofErr w:type="gramEnd"/>
      <w:r w:rsidRPr="00EC22A1">
        <w:rPr>
          <w:rFonts w:ascii="宋体" w:eastAsia="宋体" w:hAnsi="宋体" w:cs="宋体" w:hint="eastAsia"/>
        </w:rPr>
        <w:t>患沟通能力。能独立、规范地承担本专业和相关专业的常见多发病诊治工作。</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三、掌握临床科学研究的基本方法，并有一定的临床研究能力和临床教学能力。</w:t>
      </w:r>
    </w:p>
    <w:p w:rsidR="00941FB0"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四、具有较熟练阅读本专业外文资料的能力和较好的外语交流能力。</w:t>
      </w:r>
    </w:p>
    <w:p w:rsidR="00D831FA" w:rsidRPr="00EC22A1" w:rsidRDefault="00D831FA" w:rsidP="00D831FA">
      <w:pPr>
        <w:snapToGrid w:val="0"/>
        <w:spacing w:line="360" w:lineRule="auto"/>
        <w:ind w:firstLineChars="200" w:firstLine="560"/>
        <w:rPr>
          <w:rFonts w:ascii="黑体" w:eastAsia="黑体" w:hAnsi="黑体" w:cs="宋体"/>
        </w:rPr>
      </w:pPr>
    </w:p>
    <w:p w:rsidR="00941FB0" w:rsidRPr="002D04AA" w:rsidRDefault="00941FB0" w:rsidP="0084649F">
      <w:pPr>
        <w:snapToGrid w:val="0"/>
        <w:spacing w:afterLines="50" w:after="156" w:line="360" w:lineRule="auto"/>
        <w:ind w:firstLineChars="200" w:firstLine="562"/>
        <w:rPr>
          <w:rFonts w:ascii="黑体" w:eastAsia="黑体" w:hAnsi="黑体" w:cs="宋体"/>
          <w:b/>
        </w:rPr>
      </w:pPr>
      <w:r w:rsidRPr="002D04AA">
        <w:rPr>
          <w:rFonts w:ascii="黑体" w:eastAsia="黑体" w:hAnsi="黑体" w:cs="宋体" w:hint="eastAsia"/>
          <w:b/>
        </w:rPr>
        <w:t>第二条  学习年限与培养原则</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一、学习年限。学习年限为3年。在规定时间内未达到培养要求者可以延期学习年限，但学习年限最长不超过5年。</w:t>
      </w:r>
    </w:p>
    <w:p w:rsidR="00941FB0"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lastRenderedPageBreak/>
        <w:t>二、培养原则。培养采用理论学习、临床轮转与导师指导相结合的方式，以临床轮转为主。培养过程按照住院医师规范化培训内容与标准进行，同时参加学位课程学习、以及临床研究能力和教学能力的全面培养。</w:t>
      </w:r>
    </w:p>
    <w:p w:rsidR="00D831FA" w:rsidRPr="00EC22A1" w:rsidRDefault="00D831FA" w:rsidP="00D831FA">
      <w:pPr>
        <w:snapToGrid w:val="0"/>
        <w:spacing w:line="360" w:lineRule="auto"/>
        <w:ind w:firstLineChars="200" w:firstLine="560"/>
        <w:rPr>
          <w:rFonts w:ascii="宋体" w:eastAsia="宋体" w:hAnsi="宋体" w:cs="宋体"/>
        </w:rPr>
      </w:pPr>
    </w:p>
    <w:p w:rsidR="00941FB0" w:rsidRPr="00496545" w:rsidRDefault="00941FB0" w:rsidP="0084649F">
      <w:pPr>
        <w:snapToGrid w:val="0"/>
        <w:spacing w:afterLines="50" w:after="156" w:line="360" w:lineRule="auto"/>
        <w:ind w:firstLineChars="200" w:firstLine="562"/>
        <w:rPr>
          <w:rFonts w:ascii="黑体" w:eastAsia="黑体" w:hAnsi="黑体" w:cs="宋体"/>
          <w:b/>
          <w:bCs/>
        </w:rPr>
      </w:pPr>
      <w:r w:rsidRPr="00496545">
        <w:rPr>
          <w:rFonts w:ascii="黑体" w:eastAsia="黑体" w:hAnsi="黑体" w:cs="宋体" w:hint="eastAsia"/>
          <w:b/>
          <w:bCs/>
        </w:rPr>
        <w:t>第三条  课程学习与考核</w:t>
      </w:r>
    </w:p>
    <w:p w:rsidR="00941FB0" w:rsidRPr="00EC22A1" w:rsidRDefault="002D04AA" w:rsidP="00D831FA">
      <w:pPr>
        <w:spacing w:line="360" w:lineRule="auto"/>
        <w:ind w:firstLineChars="200" w:firstLine="560"/>
        <w:rPr>
          <w:rFonts w:ascii="宋体" w:eastAsia="宋体" w:hAnsi="宋体"/>
        </w:rPr>
      </w:pPr>
      <w:r>
        <w:rPr>
          <w:rFonts w:ascii="宋体" w:eastAsia="宋体" w:hAnsi="宋体" w:hint="eastAsia"/>
        </w:rPr>
        <w:t>一、课程设置</w:t>
      </w:r>
      <w:r w:rsidR="00941FB0" w:rsidRPr="00EC22A1">
        <w:rPr>
          <w:rFonts w:ascii="宋体" w:eastAsia="宋体" w:hAnsi="宋体" w:hint="eastAsia"/>
        </w:rPr>
        <w:t>。课程包括：公共必修课(政治、外语)、专业基础课、专业课和选修课。学位课程</w:t>
      </w:r>
      <w:r>
        <w:rPr>
          <w:rFonts w:ascii="宋体" w:eastAsia="宋体" w:hAnsi="宋体" w:hint="eastAsia"/>
        </w:rPr>
        <w:t>须同时</w:t>
      </w:r>
      <w:r w:rsidR="00941FB0" w:rsidRPr="00EC22A1">
        <w:rPr>
          <w:rFonts w:ascii="宋体" w:eastAsia="宋体" w:hAnsi="宋体" w:hint="eastAsia"/>
        </w:rPr>
        <w:t>满足学校学位授予规定和住院医师规范化培训要求。专业基础课、专业课和选修课内容涵盖人文素养、临床科研方法、公共卫生、法律法规等类别课程。</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二、课程学分</w:t>
      </w:r>
    </w:p>
    <w:p w:rsidR="00941FB0" w:rsidRPr="00EC22A1" w:rsidRDefault="002D04AA" w:rsidP="00D831FA">
      <w:pPr>
        <w:snapToGrid w:val="0"/>
        <w:spacing w:line="360" w:lineRule="auto"/>
        <w:ind w:firstLineChars="200" w:firstLine="560"/>
        <w:rPr>
          <w:rFonts w:ascii="宋体" w:eastAsia="宋体" w:hAnsi="宋体" w:cs="宋体"/>
        </w:rPr>
      </w:pPr>
      <w:r w:rsidRPr="00EC22A1">
        <w:rPr>
          <w:rFonts w:ascii="宋体" w:eastAsia="宋体" w:hAnsi="宋体" w:hint="eastAsia"/>
        </w:rPr>
        <w:t>课程</w:t>
      </w:r>
      <w:r>
        <w:rPr>
          <w:rFonts w:ascii="宋体" w:eastAsia="宋体" w:hAnsi="宋体" w:hint="eastAsia"/>
        </w:rPr>
        <w:t>总学分</w:t>
      </w:r>
      <w:r w:rsidRPr="00EC22A1">
        <w:rPr>
          <w:rFonts w:ascii="宋体" w:eastAsia="宋体" w:hAnsi="宋体" w:hint="eastAsia"/>
        </w:rPr>
        <w:t>不少于18</w:t>
      </w:r>
      <w:r>
        <w:rPr>
          <w:rFonts w:ascii="宋体" w:eastAsia="宋体" w:hAnsi="宋体" w:hint="eastAsia"/>
        </w:rPr>
        <w:t>学分，其中</w:t>
      </w:r>
      <w:r w:rsidR="00FC3F58">
        <w:rPr>
          <w:rFonts w:ascii="宋体" w:eastAsia="宋体" w:hAnsi="宋体" w:hint="eastAsia"/>
        </w:rPr>
        <w:t>：</w:t>
      </w:r>
      <w:r w:rsidR="00941FB0" w:rsidRPr="00EC22A1">
        <w:rPr>
          <w:rFonts w:ascii="宋体" w:eastAsia="宋体" w:hAnsi="宋体" w:hint="eastAsia"/>
        </w:rPr>
        <w:t>学位课程</w:t>
      </w:r>
      <w:r w:rsidR="00FC3F58">
        <w:rPr>
          <w:rFonts w:ascii="宋体" w:eastAsia="宋体" w:hAnsi="宋体" w:hint="eastAsia"/>
        </w:rPr>
        <w:t>学分不少于</w:t>
      </w:r>
      <w:r w:rsidR="00941FB0" w:rsidRPr="00EC22A1">
        <w:rPr>
          <w:rFonts w:ascii="宋体" w:eastAsia="宋体" w:hAnsi="宋体" w:hint="eastAsia"/>
        </w:rPr>
        <w:t>16学分，选修课程</w:t>
      </w:r>
      <w:r w:rsidR="00FC3F58">
        <w:rPr>
          <w:rFonts w:ascii="宋体" w:eastAsia="宋体" w:hAnsi="宋体" w:hint="eastAsia"/>
        </w:rPr>
        <w:t>学分</w:t>
      </w:r>
      <w:r w:rsidR="00941FB0" w:rsidRPr="00EC22A1">
        <w:rPr>
          <w:rFonts w:ascii="宋体" w:eastAsia="宋体" w:hAnsi="宋体" w:hint="eastAsia"/>
        </w:rPr>
        <w:t>不少于2</w:t>
      </w:r>
      <w:r w:rsidR="00FC3F58">
        <w:rPr>
          <w:rFonts w:ascii="宋体" w:eastAsia="宋体" w:hAnsi="宋体" w:hint="eastAsia"/>
        </w:rPr>
        <w:t>学分。</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3240"/>
      </w:tblGrid>
      <w:tr w:rsidR="00941FB0" w:rsidRPr="00EC22A1" w:rsidTr="004817DF">
        <w:tc>
          <w:tcPr>
            <w:tcW w:w="4500" w:type="dxa"/>
            <w:shd w:val="clear" w:color="auto" w:fill="auto"/>
            <w:vAlign w:val="center"/>
          </w:tcPr>
          <w:p w:rsidR="00941FB0" w:rsidRPr="00EC22A1" w:rsidRDefault="00941FB0" w:rsidP="00D831FA">
            <w:pPr>
              <w:snapToGrid w:val="0"/>
              <w:spacing w:line="360" w:lineRule="auto"/>
              <w:rPr>
                <w:rFonts w:ascii="宋体" w:eastAsia="宋体" w:hAnsi="宋体" w:cs="宋体"/>
                <w:b/>
                <w:sz w:val="24"/>
                <w:szCs w:val="24"/>
              </w:rPr>
            </w:pPr>
            <w:r w:rsidRPr="00EC22A1">
              <w:rPr>
                <w:rFonts w:ascii="宋体" w:eastAsia="宋体" w:hAnsi="宋体" w:cs="宋体" w:hint="eastAsia"/>
                <w:b/>
                <w:sz w:val="24"/>
                <w:szCs w:val="24"/>
              </w:rPr>
              <w:t>课程名称</w:t>
            </w:r>
          </w:p>
        </w:tc>
        <w:tc>
          <w:tcPr>
            <w:tcW w:w="3240" w:type="dxa"/>
            <w:shd w:val="clear" w:color="auto" w:fill="auto"/>
            <w:vAlign w:val="center"/>
          </w:tcPr>
          <w:p w:rsidR="00941FB0" w:rsidRPr="00EC22A1" w:rsidRDefault="00941FB0" w:rsidP="00D831FA">
            <w:pPr>
              <w:snapToGrid w:val="0"/>
              <w:spacing w:line="360" w:lineRule="auto"/>
              <w:jc w:val="center"/>
              <w:rPr>
                <w:rFonts w:ascii="宋体" w:eastAsia="宋体" w:hAnsi="宋体" w:cs="宋体"/>
                <w:b/>
                <w:sz w:val="24"/>
                <w:szCs w:val="24"/>
              </w:rPr>
            </w:pPr>
            <w:r w:rsidRPr="00EC22A1">
              <w:rPr>
                <w:rFonts w:ascii="宋体" w:eastAsia="宋体" w:hAnsi="宋体" w:cs="宋体" w:hint="eastAsia"/>
                <w:b/>
                <w:sz w:val="24"/>
                <w:szCs w:val="24"/>
              </w:rPr>
              <w:t>学分</w:t>
            </w:r>
          </w:p>
        </w:tc>
      </w:tr>
      <w:tr w:rsidR="00941FB0" w:rsidRPr="00EC22A1" w:rsidTr="004817DF">
        <w:tc>
          <w:tcPr>
            <w:tcW w:w="4500" w:type="dxa"/>
            <w:shd w:val="clear" w:color="auto" w:fill="auto"/>
            <w:vAlign w:val="center"/>
          </w:tcPr>
          <w:p w:rsidR="00941FB0" w:rsidRPr="00EC22A1" w:rsidRDefault="00941FB0" w:rsidP="00D831FA">
            <w:pPr>
              <w:snapToGrid w:val="0"/>
              <w:spacing w:line="360" w:lineRule="auto"/>
              <w:rPr>
                <w:rFonts w:ascii="宋体" w:eastAsia="宋体" w:hAnsi="宋体" w:cs="宋体"/>
                <w:sz w:val="24"/>
                <w:szCs w:val="24"/>
              </w:rPr>
            </w:pPr>
            <w:r w:rsidRPr="00EC22A1">
              <w:rPr>
                <w:rFonts w:ascii="宋体" w:eastAsia="宋体" w:hAnsi="宋体" w:cs="宋体" w:hint="eastAsia"/>
                <w:b/>
                <w:bCs/>
                <w:sz w:val="24"/>
                <w:szCs w:val="24"/>
              </w:rPr>
              <w:t>公共必修课</w:t>
            </w:r>
          </w:p>
        </w:tc>
        <w:tc>
          <w:tcPr>
            <w:tcW w:w="3240" w:type="dxa"/>
            <w:shd w:val="clear" w:color="auto" w:fill="auto"/>
            <w:vAlign w:val="center"/>
          </w:tcPr>
          <w:p w:rsidR="00941FB0" w:rsidRPr="00EC22A1" w:rsidRDefault="00941FB0" w:rsidP="00D831FA">
            <w:pPr>
              <w:snapToGrid w:val="0"/>
              <w:spacing w:line="360" w:lineRule="auto"/>
              <w:jc w:val="center"/>
              <w:rPr>
                <w:rFonts w:ascii="宋体" w:eastAsia="宋体" w:hAnsi="宋体" w:cs="宋体"/>
                <w:b/>
                <w:sz w:val="24"/>
                <w:szCs w:val="24"/>
              </w:rPr>
            </w:pPr>
            <w:r w:rsidRPr="00EC22A1">
              <w:rPr>
                <w:rFonts w:ascii="宋体" w:eastAsia="宋体" w:hAnsi="宋体" w:cs="宋体" w:hint="eastAsia"/>
                <w:b/>
                <w:sz w:val="24"/>
                <w:szCs w:val="24"/>
              </w:rPr>
              <w:t>5学分</w:t>
            </w:r>
          </w:p>
        </w:tc>
      </w:tr>
      <w:tr w:rsidR="00941FB0" w:rsidRPr="00EC22A1" w:rsidTr="004817DF">
        <w:tc>
          <w:tcPr>
            <w:tcW w:w="4500" w:type="dxa"/>
            <w:shd w:val="clear" w:color="auto" w:fill="auto"/>
            <w:vAlign w:val="center"/>
          </w:tcPr>
          <w:p w:rsidR="00941FB0" w:rsidRPr="00EC22A1" w:rsidRDefault="00941FB0" w:rsidP="00D831FA">
            <w:pPr>
              <w:snapToGrid w:val="0"/>
              <w:spacing w:line="360" w:lineRule="auto"/>
              <w:rPr>
                <w:rFonts w:ascii="宋体" w:eastAsia="宋体" w:hAnsi="宋体" w:cs="宋体"/>
                <w:sz w:val="24"/>
                <w:szCs w:val="24"/>
              </w:rPr>
            </w:pPr>
            <w:r w:rsidRPr="00EC22A1">
              <w:rPr>
                <w:rFonts w:ascii="宋体" w:eastAsia="宋体" w:hAnsi="宋体" w:cs="宋体" w:hint="eastAsia"/>
                <w:sz w:val="24"/>
                <w:szCs w:val="24"/>
              </w:rPr>
              <w:t>政治理论课</w:t>
            </w:r>
          </w:p>
        </w:tc>
        <w:tc>
          <w:tcPr>
            <w:tcW w:w="3240" w:type="dxa"/>
            <w:shd w:val="clear" w:color="auto" w:fill="auto"/>
            <w:vAlign w:val="center"/>
          </w:tcPr>
          <w:p w:rsidR="00941FB0" w:rsidRPr="00EC22A1" w:rsidRDefault="00941FB0" w:rsidP="00D831FA">
            <w:pPr>
              <w:snapToGrid w:val="0"/>
              <w:spacing w:line="360" w:lineRule="auto"/>
              <w:jc w:val="center"/>
              <w:rPr>
                <w:rFonts w:ascii="宋体" w:eastAsia="宋体" w:hAnsi="宋体" w:cs="宋体"/>
                <w:sz w:val="24"/>
                <w:szCs w:val="24"/>
              </w:rPr>
            </w:pPr>
            <w:r w:rsidRPr="00EC22A1">
              <w:rPr>
                <w:rFonts w:ascii="宋体" w:eastAsia="宋体" w:hAnsi="宋体" w:cs="宋体" w:hint="eastAsia"/>
                <w:sz w:val="24"/>
                <w:szCs w:val="24"/>
              </w:rPr>
              <w:t>3学分</w:t>
            </w:r>
          </w:p>
        </w:tc>
      </w:tr>
      <w:tr w:rsidR="00941FB0" w:rsidRPr="00EC22A1" w:rsidTr="004817DF">
        <w:tc>
          <w:tcPr>
            <w:tcW w:w="4500" w:type="dxa"/>
            <w:shd w:val="clear" w:color="auto" w:fill="auto"/>
            <w:vAlign w:val="center"/>
          </w:tcPr>
          <w:p w:rsidR="00941FB0" w:rsidRPr="00EC22A1" w:rsidRDefault="00941FB0" w:rsidP="00D831FA">
            <w:pPr>
              <w:snapToGrid w:val="0"/>
              <w:spacing w:line="360" w:lineRule="auto"/>
              <w:rPr>
                <w:rFonts w:ascii="宋体" w:eastAsia="宋体" w:hAnsi="宋体" w:cs="宋体"/>
                <w:sz w:val="24"/>
                <w:szCs w:val="24"/>
              </w:rPr>
            </w:pPr>
            <w:r w:rsidRPr="00EC22A1">
              <w:rPr>
                <w:rFonts w:ascii="宋体" w:eastAsia="宋体" w:hAnsi="宋体" w:cs="宋体" w:hint="eastAsia"/>
                <w:sz w:val="24"/>
                <w:szCs w:val="24"/>
              </w:rPr>
              <w:t xml:space="preserve">    外语</w:t>
            </w:r>
          </w:p>
        </w:tc>
        <w:tc>
          <w:tcPr>
            <w:tcW w:w="3240" w:type="dxa"/>
            <w:shd w:val="clear" w:color="auto" w:fill="auto"/>
            <w:vAlign w:val="center"/>
          </w:tcPr>
          <w:p w:rsidR="00941FB0" w:rsidRPr="00EC22A1" w:rsidRDefault="00941FB0" w:rsidP="00D831FA">
            <w:pPr>
              <w:snapToGrid w:val="0"/>
              <w:spacing w:line="360" w:lineRule="auto"/>
              <w:jc w:val="center"/>
              <w:rPr>
                <w:rFonts w:ascii="宋体" w:eastAsia="宋体" w:hAnsi="宋体" w:cs="宋体"/>
                <w:sz w:val="24"/>
                <w:szCs w:val="24"/>
              </w:rPr>
            </w:pPr>
            <w:r w:rsidRPr="00EC22A1">
              <w:rPr>
                <w:rFonts w:ascii="宋体" w:eastAsia="宋体" w:hAnsi="宋体" w:cs="宋体" w:hint="eastAsia"/>
                <w:sz w:val="24"/>
                <w:szCs w:val="24"/>
              </w:rPr>
              <w:t>2学分</w:t>
            </w:r>
          </w:p>
        </w:tc>
      </w:tr>
      <w:tr w:rsidR="00941FB0" w:rsidRPr="00EC22A1" w:rsidTr="004817DF">
        <w:trPr>
          <w:trHeight w:val="529"/>
        </w:trPr>
        <w:tc>
          <w:tcPr>
            <w:tcW w:w="4500" w:type="dxa"/>
            <w:shd w:val="clear" w:color="auto" w:fill="auto"/>
            <w:vAlign w:val="center"/>
          </w:tcPr>
          <w:p w:rsidR="00941FB0" w:rsidRPr="00EC22A1" w:rsidRDefault="00941FB0" w:rsidP="00D831FA">
            <w:pPr>
              <w:spacing w:line="360" w:lineRule="auto"/>
              <w:rPr>
                <w:rFonts w:ascii="宋体" w:eastAsia="宋体" w:hAnsi="宋体" w:cs="宋体"/>
                <w:sz w:val="24"/>
                <w:szCs w:val="24"/>
              </w:rPr>
            </w:pPr>
            <w:r w:rsidRPr="00EC22A1">
              <w:rPr>
                <w:rFonts w:ascii="宋体" w:eastAsia="宋体" w:hAnsi="宋体" w:cs="宋体" w:hint="eastAsia"/>
                <w:b/>
                <w:bCs/>
                <w:sz w:val="24"/>
                <w:szCs w:val="24"/>
              </w:rPr>
              <w:t>专业基础课</w:t>
            </w:r>
          </w:p>
        </w:tc>
        <w:tc>
          <w:tcPr>
            <w:tcW w:w="3240" w:type="dxa"/>
            <w:shd w:val="clear" w:color="auto" w:fill="auto"/>
            <w:vAlign w:val="center"/>
          </w:tcPr>
          <w:p w:rsidR="00941FB0" w:rsidRPr="00EC22A1" w:rsidRDefault="00941FB0" w:rsidP="00D831FA">
            <w:pPr>
              <w:snapToGrid w:val="0"/>
              <w:spacing w:line="360" w:lineRule="auto"/>
              <w:jc w:val="center"/>
              <w:rPr>
                <w:rFonts w:ascii="宋体" w:eastAsia="宋体" w:hAnsi="宋体" w:cs="宋体"/>
                <w:b/>
                <w:sz w:val="24"/>
                <w:szCs w:val="24"/>
              </w:rPr>
            </w:pPr>
            <w:r w:rsidRPr="00EC22A1">
              <w:rPr>
                <w:rFonts w:ascii="宋体" w:eastAsia="宋体" w:hAnsi="宋体" w:cs="宋体" w:hint="eastAsia"/>
                <w:b/>
                <w:sz w:val="24"/>
                <w:szCs w:val="24"/>
              </w:rPr>
              <w:t>8学分</w:t>
            </w:r>
          </w:p>
        </w:tc>
      </w:tr>
      <w:tr w:rsidR="00941FB0" w:rsidRPr="00EC22A1" w:rsidTr="004817DF">
        <w:tc>
          <w:tcPr>
            <w:tcW w:w="4500" w:type="dxa"/>
            <w:shd w:val="clear" w:color="auto" w:fill="auto"/>
            <w:vAlign w:val="center"/>
          </w:tcPr>
          <w:p w:rsidR="00941FB0" w:rsidRPr="00EC22A1" w:rsidRDefault="00B56B96" w:rsidP="00D831FA">
            <w:pPr>
              <w:snapToGrid w:val="0"/>
              <w:spacing w:line="360" w:lineRule="auto"/>
              <w:rPr>
                <w:rFonts w:ascii="宋体" w:eastAsia="宋体" w:hAnsi="宋体" w:cs="宋体"/>
                <w:sz w:val="24"/>
                <w:szCs w:val="24"/>
              </w:rPr>
            </w:pPr>
            <w:r>
              <w:rPr>
                <w:rFonts w:ascii="宋体" w:eastAsia="宋体" w:hAnsi="宋体" w:cs="宋体" w:hint="eastAsia"/>
                <w:sz w:val="24"/>
                <w:szCs w:val="24"/>
              </w:rPr>
              <w:t xml:space="preserve">     </w:t>
            </w:r>
            <w:r w:rsidR="00941FB0" w:rsidRPr="00EC22A1">
              <w:rPr>
                <w:rFonts w:ascii="宋体" w:eastAsia="宋体" w:hAnsi="宋体" w:cs="宋体" w:hint="eastAsia"/>
                <w:sz w:val="24"/>
                <w:szCs w:val="24"/>
              </w:rPr>
              <w:t>卫生</w:t>
            </w:r>
            <w:r w:rsidR="008C676A">
              <w:rPr>
                <w:rFonts w:ascii="宋体" w:eastAsia="宋体" w:hAnsi="宋体" w:cs="宋体" w:hint="eastAsia"/>
                <w:sz w:val="24"/>
                <w:szCs w:val="24"/>
              </w:rPr>
              <w:t>法律、法规</w:t>
            </w:r>
          </w:p>
        </w:tc>
        <w:tc>
          <w:tcPr>
            <w:tcW w:w="3240" w:type="dxa"/>
            <w:shd w:val="clear" w:color="auto" w:fill="auto"/>
            <w:vAlign w:val="center"/>
          </w:tcPr>
          <w:p w:rsidR="00941FB0" w:rsidRPr="00EC22A1" w:rsidRDefault="00941FB0" w:rsidP="00D831FA">
            <w:pPr>
              <w:snapToGrid w:val="0"/>
              <w:spacing w:line="360" w:lineRule="auto"/>
              <w:jc w:val="center"/>
              <w:rPr>
                <w:rFonts w:ascii="宋体" w:eastAsia="宋体" w:hAnsi="宋体" w:cs="宋体"/>
                <w:sz w:val="24"/>
                <w:szCs w:val="24"/>
              </w:rPr>
            </w:pPr>
            <w:r w:rsidRPr="00EC22A1">
              <w:rPr>
                <w:rFonts w:ascii="宋体" w:eastAsia="宋体" w:hAnsi="宋体" w:cs="宋体" w:hint="eastAsia"/>
                <w:sz w:val="24"/>
                <w:szCs w:val="24"/>
              </w:rPr>
              <w:t>2学分</w:t>
            </w:r>
          </w:p>
        </w:tc>
      </w:tr>
      <w:tr w:rsidR="00941FB0" w:rsidRPr="00EC22A1" w:rsidTr="004817DF">
        <w:tc>
          <w:tcPr>
            <w:tcW w:w="4500" w:type="dxa"/>
            <w:shd w:val="clear" w:color="auto" w:fill="auto"/>
            <w:vAlign w:val="center"/>
          </w:tcPr>
          <w:p w:rsidR="00941FB0" w:rsidRPr="00EC22A1" w:rsidRDefault="00941FB0" w:rsidP="00D831FA">
            <w:pPr>
              <w:snapToGrid w:val="0"/>
              <w:spacing w:line="360" w:lineRule="auto"/>
              <w:rPr>
                <w:rFonts w:ascii="宋体" w:eastAsia="宋体" w:hAnsi="宋体" w:cs="宋体"/>
                <w:sz w:val="24"/>
                <w:szCs w:val="24"/>
              </w:rPr>
            </w:pPr>
            <w:r w:rsidRPr="00EC22A1">
              <w:rPr>
                <w:rFonts w:ascii="宋体" w:eastAsia="宋体" w:hAnsi="宋体" w:cs="宋体" w:hint="eastAsia"/>
                <w:sz w:val="24"/>
                <w:szCs w:val="24"/>
              </w:rPr>
              <w:t xml:space="preserve">     循证医学</w:t>
            </w:r>
          </w:p>
        </w:tc>
        <w:tc>
          <w:tcPr>
            <w:tcW w:w="3240" w:type="dxa"/>
            <w:shd w:val="clear" w:color="auto" w:fill="auto"/>
            <w:vAlign w:val="center"/>
          </w:tcPr>
          <w:p w:rsidR="00941FB0" w:rsidRPr="00EC22A1" w:rsidRDefault="00941FB0" w:rsidP="00D831FA">
            <w:pPr>
              <w:snapToGrid w:val="0"/>
              <w:spacing w:line="360" w:lineRule="auto"/>
              <w:jc w:val="center"/>
              <w:rPr>
                <w:rFonts w:ascii="宋体" w:eastAsia="宋体" w:hAnsi="宋体" w:cs="宋体"/>
                <w:sz w:val="24"/>
                <w:szCs w:val="24"/>
              </w:rPr>
            </w:pPr>
            <w:r w:rsidRPr="00EC22A1">
              <w:rPr>
                <w:rFonts w:ascii="宋体" w:eastAsia="宋体" w:hAnsi="宋体" w:cs="宋体" w:hint="eastAsia"/>
                <w:sz w:val="24"/>
                <w:szCs w:val="24"/>
              </w:rPr>
              <w:t>2学分</w:t>
            </w:r>
          </w:p>
        </w:tc>
      </w:tr>
      <w:tr w:rsidR="00941FB0" w:rsidRPr="00EC22A1" w:rsidTr="004817DF">
        <w:tc>
          <w:tcPr>
            <w:tcW w:w="4500" w:type="dxa"/>
            <w:shd w:val="clear" w:color="auto" w:fill="auto"/>
            <w:vAlign w:val="center"/>
          </w:tcPr>
          <w:p w:rsidR="00941FB0" w:rsidRPr="00EC22A1" w:rsidRDefault="00941FB0" w:rsidP="00D831FA">
            <w:pPr>
              <w:snapToGrid w:val="0"/>
              <w:spacing w:line="360" w:lineRule="auto"/>
              <w:rPr>
                <w:rFonts w:ascii="宋体" w:eastAsia="宋体" w:hAnsi="宋体" w:cs="宋体"/>
                <w:sz w:val="24"/>
                <w:szCs w:val="24"/>
              </w:rPr>
            </w:pPr>
            <w:r w:rsidRPr="00EC22A1">
              <w:rPr>
                <w:rFonts w:ascii="宋体" w:eastAsia="宋体" w:hAnsi="宋体" w:cs="宋体" w:hint="eastAsia"/>
                <w:sz w:val="24"/>
                <w:szCs w:val="24"/>
              </w:rPr>
              <w:t xml:space="preserve">     </w:t>
            </w:r>
            <w:r w:rsidR="008A7440">
              <w:rPr>
                <w:rFonts w:ascii="宋体" w:eastAsia="宋体" w:hAnsi="宋体" w:cs="宋体" w:hint="eastAsia"/>
                <w:sz w:val="24"/>
                <w:szCs w:val="24"/>
              </w:rPr>
              <w:t>临床思维与人际沟通</w:t>
            </w:r>
          </w:p>
        </w:tc>
        <w:tc>
          <w:tcPr>
            <w:tcW w:w="3240" w:type="dxa"/>
            <w:shd w:val="clear" w:color="auto" w:fill="auto"/>
            <w:vAlign w:val="center"/>
          </w:tcPr>
          <w:p w:rsidR="00941FB0" w:rsidRPr="00EC22A1" w:rsidRDefault="00941FB0" w:rsidP="00D831FA">
            <w:pPr>
              <w:snapToGrid w:val="0"/>
              <w:spacing w:line="360" w:lineRule="auto"/>
              <w:jc w:val="center"/>
              <w:rPr>
                <w:rFonts w:ascii="宋体" w:eastAsia="宋体" w:hAnsi="宋体" w:cs="宋体"/>
                <w:sz w:val="24"/>
                <w:szCs w:val="24"/>
              </w:rPr>
            </w:pPr>
            <w:r w:rsidRPr="00EC22A1">
              <w:rPr>
                <w:rFonts w:ascii="宋体" w:eastAsia="宋体" w:hAnsi="宋体" w:cs="宋体" w:hint="eastAsia"/>
                <w:sz w:val="24"/>
                <w:szCs w:val="24"/>
              </w:rPr>
              <w:t>2学分</w:t>
            </w:r>
          </w:p>
        </w:tc>
      </w:tr>
      <w:tr w:rsidR="00941FB0" w:rsidRPr="00EC22A1" w:rsidTr="004817DF">
        <w:tc>
          <w:tcPr>
            <w:tcW w:w="4500" w:type="dxa"/>
            <w:shd w:val="clear" w:color="auto" w:fill="auto"/>
            <w:vAlign w:val="center"/>
          </w:tcPr>
          <w:p w:rsidR="00941FB0" w:rsidRPr="00EC22A1" w:rsidRDefault="00B56B96" w:rsidP="00B56B96">
            <w:pPr>
              <w:snapToGrid w:val="0"/>
              <w:spacing w:line="360" w:lineRule="auto"/>
              <w:rPr>
                <w:rFonts w:ascii="宋体" w:eastAsia="宋体" w:hAnsi="宋体" w:cs="宋体"/>
                <w:sz w:val="24"/>
                <w:szCs w:val="24"/>
              </w:rPr>
            </w:pPr>
            <w:r>
              <w:rPr>
                <w:rFonts w:ascii="宋体" w:eastAsia="宋体" w:hAnsi="宋体" w:cs="宋体" w:hint="eastAsia"/>
                <w:sz w:val="24"/>
                <w:szCs w:val="24"/>
              </w:rPr>
              <w:t xml:space="preserve">     </w:t>
            </w:r>
            <w:r w:rsidR="00941FB0" w:rsidRPr="00EC22A1">
              <w:rPr>
                <w:rFonts w:ascii="宋体" w:eastAsia="宋体" w:hAnsi="宋体" w:cs="宋体" w:hint="eastAsia"/>
                <w:sz w:val="24"/>
                <w:szCs w:val="24"/>
              </w:rPr>
              <w:t>重点传染病防治</w:t>
            </w:r>
            <w:r w:rsidR="008A7440">
              <w:rPr>
                <w:rFonts w:ascii="宋体" w:eastAsia="宋体" w:hAnsi="宋体" w:cs="宋体" w:hint="eastAsia"/>
                <w:sz w:val="24"/>
                <w:szCs w:val="24"/>
              </w:rPr>
              <w:t>知识</w:t>
            </w:r>
          </w:p>
        </w:tc>
        <w:tc>
          <w:tcPr>
            <w:tcW w:w="3240" w:type="dxa"/>
            <w:shd w:val="clear" w:color="auto" w:fill="auto"/>
            <w:vAlign w:val="center"/>
          </w:tcPr>
          <w:p w:rsidR="00941FB0" w:rsidRPr="00EC22A1" w:rsidRDefault="00941FB0" w:rsidP="00D831FA">
            <w:pPr>
              <w:snapToGrid w:val="0"/>
              <w:spacing w:line="360" w:lineRule="auto"/>
              <w:jc w:val="center"/>
              <w:rPr>
                <w:rFonts w:ascii="宋体" w:eastAsia="宋体" w:hAnsi="宋体" w:cs="宋体"/>
                <w:sz w:val="24"/>
                <w:szCs w:val="24"/>
              </w:rPr>
            </w:pPr>
            <w:r w:rsidRPr="00EC22A1">
              <w:rPr>
                <w:rFonts w:ascii="宋体" w:eastAsia="宋体" w:hAnsi="宋体" w:cs="宋体" w:hint="eastAsia"/>
                <w:sz w:val="24"/>
                <w:szCs w:val="24"/>
              </w:rPr>
              <w:t>2学分</w:t>
            </w:r>
          </w:p>
        </w:tc>
      </w:tr>
      <w:tr w:rsidR="00941FB0" w:rsidRPr="00EC22A1" w:rsidTr="004817DF">
        <w:trPr>
          <w:trHeight w:val="568"/>
        </w:trPr>
        <w:tc>
          <w:tcPr>
            <w:tcW w:w="4500" w:type="dxa"/>
            <w:shd w:val="clear" w:color="auto" w:fill="auto"/>
            <w:vAlign w:val="center"/>
          </w:tcPr>
          <w:p w:rsidR="00941FB0" w:rsidRPr="00EC22A1" w:rsidRDefault="00941FB0" w:rsidP="00D831FA">
            <w:pPr>
              <w:snapToGrid w:val="0"/>
              <w:spacing w:line="360" w:lineRule="auto"/>
              <w:rPr>
                <w:rFonts w:ascii="宋体" w:eastAsia="宋体" w:hAnsi="宋体" w:cs="宋体"/>
                <w:sz w:val="24"/>
                <w:szCs w:val="24"/>
              </w:rPr>
            </w:pPr>
            <w:r w:rsidRPr="00EC22A1">
              <w:rPr>
                <w:rFonts w:ascii="宋体" w:eastAsia="宋体" w:hAnsi="宋体" w:cs="宋体" w:hint="eastAsia"/>
                <w:b/>
                <w:bCs/>
                <w:sz w:val="24"/>
                <w:szCs w:val="24"/>
              </w:rPr>
              <w:t>专业课</w:t>
            </w:r>
          </w:p>
        </w:tc>
        <w:tc>
          <w:tcPr>
            <w:tcW w:w="3240" w:type="dxa"/>
            <w:shd w:val="clear" w:color="auto" w:fill="auto"/>
            <w:vAlign w:val="center"/>
          </w:tcPr>
          <w:p w:rsidR="00941FB0" w:rsidRPr="00EC22A1" w:rsidRDefault="00941FB0" w:rsidP="00D831FA">
            <w:pPr>
              <w:snapToGrid w:val="0"/>
              <w:spacing w:line="360" w:lineRule="auto"/>
              <w:jc w:val="center"/>
              <w:rPr>
                <w:rFonts w:ascii="宋体" w:eastAsia="宋体" w:hAnsi="宋体" w:cs="宋体"/>
                <w:b/>
                <w:sz w:val="24"/>
                <w:szCs w:val="24"/>
              </w:rPr>
            </w:pPr>
            <w:r w:rsidRPr="00EC22A1">
              <w:rPr>
                <w:rFonts w:ascii="宋体" w:eastAsia="宋体" w:hAnsi="宋体" w:cs="宋体" w:hint="eastAsia"/>
                <w:b/>
                <w:sz w:val="24"/>
                <w:szCs w:val="24"/>
              </w:rPr>
              <w:t>3学分</w:t>
            </w:r>
          </w:p>
        </w:tc>
      </w:tr>
      <w:tr w:rsidR="00941FB0" w:rsidRPr="00EC22A1" w:rsidTr="004817DF">
        <w:trPr>
          <w:trHeight w:val="568"/>
        </w:trPr>
        <w:tc>
          <w:tcPr>
            <w:tcW w:w="4500" w:type="dxa"/>
            <w:shd w:val="clear" w:color="auto" w:fill="auto"/>
            <w:vAlign w:val="center"/>
          </w:tcPr>
          <w:p w:rsidR="00941FB0" w:rsidRPr="00EC22A1" w:rsidRDefault="00941FB0" w:rsidP="00D831FA">
            <w:pPr>
              <w:snapToGrid w:val="0"/>
              <w:spacing w:line="360" w:lineRule="auto"/>
              <w:ind w:firstLineChars="300" w:firstLine="720"/>
              <w:rPr>
                <w:rFonts w:ascii="宋体" w:eastAsia="宋体" w:hAnsi="宋体" w:cs="宋体"/>
                <w:sz w:val="24"/>
                <w:szCs w:val="24"/>
              </w:rPr>
            </w:pPr>
            <w:r w:rsidRPr="00EC22A1">
              <w:rPr>
                <w:rFonts w:ascii="宋体" w:eastAsia="宋体" w:hAnsi="宋体" w:cs="宋体" w:hint="eastAsia"/>
                <w:bCs/>
                <w:sz w:val="24"/>
                <w:szCs w:val="24"/>
              </w:rPr>
              <w:t>专业课</w:t>
            </w:r>
          </w:p>
        </w:tc>
        <w:tc>
          <w:tcPr>
            <w:tcW w:w="3240" w:type="dxa"/>
            <w:shd w:val="clear" w:color="auto" w:fill="auto"/>
            <w:vAlign w:val="center"/>
          </w:tcPr>
          <w:p w:rsidR="00941FB0" w:rsidRPr="00EC22A1" w:rsidRDefault="00941FB0" w:rsidP="00D831FA">
            <w:pPr>
              <w:snapToGrid w:val="0"/>
              <w:spacing w:line="360" w:lineRule="auto"/>
              <w:jc w:val="center"/>
              <w:rPr>
                <w:rFonts w:ascii="宋体" w:eastAsia="宋体" w:hAnsi="宋体" w:cs="宋体"/>
                <w:sz w:val="24"/>
                <w:szCs w:val="24"/>
              </w:rPr>
            </w:pPr>
            <w:r w:rsidRPr="00EC22A1">
              <w:rPr>
                <w:rFonts w:ascii="宋体" w:eastAsia="宋体" w:hAnsi="宋体" w:cs="宋体" w:hint="eastAsia"/>
                <w:sz w:val="24"/>
                <w:szCs w:val="24"/>
              </w:rPr>
              <w:t>3学分</w:t>
            </w:r>
          </w:p>
        </w:tc>
      </w:tr>
      <w:tr w:rsidR="00941FB0" w:rsidRPr="00EC22A1" w:rsidTr="004817DF">
        <w:tc>
          <w:tcPr>
            <w:tcW w:w="4500" w:type="dxa"/>
            <w:shd w:val="clear" w:color="auto" w:fill="auto"/>
            <w:vAlign w:val="center"/>
          </w:tcPr>
          <w:p w:rsidR="00941FB0" w:rsidRPr="00EC22A1" w:rsidRDefault="00941FB0" w:rsidP="00D831FA">
            <w:pPr>
              <w:snapToGrid w:val="0"/>
              <w:spacing w:line="360" w:lineRule="auto"/>
              <w:rPr>
                <w:rFonts w:ascii="宋体" w:eastAsia="宋体" w:hAnsi="宋体" w:cs="宋体"/>
                <w:sz w:val="24"/>
                <w:szCs w:val="24"/>
              </w:rPr>
            </w:pPr>
            <w:r w:rsidRPr="00EC22A1">
              <w:rPr>
                <w:rFonts w:ascii="宋体" w:eastAsia="宋体" w:hAnsi="宋体" w:cs="宋体" w:hint="eastAsia"/>
                <w:b/>
                <w:bCs/>
                <w:sz w:val="24"/>
                <w:szCs w:val="24"/>
              </w:rPr>
              <w:t>选修课</w:t>
            </w:r>
            <w:r w:rsidR="00FC3F58" w:rsidRPr="00FC3F58">
              <w:rPr>
                <w:rFonts w:ascii="宋体" w:eastAsia="宋体" w:hAnsi="宋体" w:cs="宋体" w:hint="eastAsia"/>
                <w:bCs/>
                <w:sz w:val="21"/>
                <w:szCs w:val="21"/>
              </w:rPr>
              <w:t>（选修不少于1门，且不少于2学分）</w:t>
            </w:r>
          </w:p>
        </w:tc>
        <w:tc>
          <w:tcPr>
            <w:tcW w:w="3240" w:type="dxa"/>
            <w:shd w:val="clear" w:color="auto" w:fill="auto"/>
            <w:vAlign w:val="center"/>
          </w:tcPr>
          <w:p w:rsidR="00941FB0" w:rsidRPr="00EC22A1" w:rsidRDefault="00FC3F58" w:rsidP="00D831FA">
            <w:pPr>
              <w:snapToGrid w:val="0"/>
              <w:spacing w:line="360" w:lineRule="auto"/>
              <w:jc w:val="center"/>
              <w:rPr>
                <w:rFonts w:ascii="宋体" w:eastAsia="宋体" w:hAnsi="宋体" w:cs="宋体"/>
                <w:b/>
                <w:sz w:val="24"/>
                <w:szCs w:val="24"/>
              </w:rPr>
            </w:pPr>
            <w:r>
              <w:rPr>
                <w:rFonts w:ascii="宋体" w:eastAsia="宋体" w:hAnsi="宋体" w:cs="宋体" w:hint="eastAsia"/>
                <w:b/>
                <w:sz w:val="24"/>
                <w:szCs w:val="24"/>
              </w:rPr>
              <w:t>2</w:t>
            </w:r>
            <w:r w:rsidR="00941FB0" w:rsidRPr="00EC22A1">
              <w:rPr>
                <w:rFonts w:ascii="宋体" w:eastAsia="宋体" w:hAnsi="宋体" w:cs="宋体" w:hint="eastAsia"/>
                <w:b/>
                <w:sz w:val="24"/>
                <w:szCs w:val="24"/>
              </w:rPr>
              <w:t>学分</w:t>
            </w:r>
          </w:p>
        </w:tc>
      </w:tr>
      <w:tr w:rsidR="00941FB0" w:rsidRPr="00EC22A1" w:rsidTr="004817DF">
        <w:tc>
          <w:tcPr>
            <w:tcW w:w="4500" w:type="dxa"/>
            <w:shd w:val="clear" w:color="auto" w:fill="auto"/>
            <w:vAlign w:val="center"/>
          </w:tcPr>
          <w:p w:rsidR="00941FB0" w:rsidRPr="00EC22A1" w:rsidRDefault="008838CA" w:rsidP="00D831FA">
            <w:pPr>
              <w:snapToGrid w:val="0"/>
              <w:spacing w:line="360" w:lineRule="auto"/>
              <w:rPr>
                <w:rFonts w:ascii="宋体" w:eastAsia="宋体" w:hAnsi="宋体" w:cs="宋体"/>
                <w:sz w:val="24"/>
                <w:szCs w:val="24"/>
              </w:rPr>
            </w:pPr>
            <w:r>
              <w:rPr>
                <w:rFonts w:ascii="宋体" w:eastAsia="宋体" w:hAnsi="宋体" w:cs="宋体" w:hint="eastAsia"/>
                <w:sz w:val="24"/>
                <w:szCs w:val="24"/>
              </w:rPr>
              <w:lastRenderedPageBreak/>
              <w:t xml:space="preserve">    </w:t>
            </w:r>
            <w:r w:rsidR="00941FB0" w:rsidRPr="00EC22A1">
              <w:rPr>
                <w:rFonts w:ascii="宋体" w:eastAsia="宋体" w:hAnsi="宋体" w:cs="宋体" w:hint="eastAsia"/>
                <w:sz w:val="24"/>
                <w:szCs w:val="24"/>
              </w:rPr>
              <w:t>临床流行病学</w:t>
            </w:r>
          </w:p>
        </w:tc>
        <w:tc>
          <w:tcPr>
            <w:tcW w:w="3240" w:type="dxa"/>
            <w:shd w:val="clear" w:color="auto" w:fill="auto"/>
            <w:vAlign w:val="center"/>
          </w:tcPr>
          <w:p w:rsidR="00941FB0" w:rsidRPr="00EC22A1" w:rsidRDefault="00941FB0" w:rsidP="00D831FA">
            <w:pPr>
              <w:snapToGrid w:val="0"/>
              <w:spacing w:line="360" w:lineRule="auto"/>
              <w:jc w:val="center"/>
              <w:rPr>
                <w:rFonts w:ascii="宋体" w:eastAsia="宋体" w:hAnsi="宋体" w:cs="宋体"/>
                <w:sz w:val="24"/>
                <w:szCs w:val="24"/>
              </w:rPr>
            </w:pPr>
            <w:r w:rsidRPr="00EC22A1">
              <w:rPr>
                <w:rFonts w:ascii="宋体" w:eastAsia="宋体" w:hAnsi="宋体" w:cs="宋体" w:hint="eastAsia"/>
                <w:sz w:val="24"/>
                <w:szCs w:val="24"/>
              </w:rPr>
              <w:t>2学分</w:t>
            </w:r>
          </w:p>
        </w:tc>
      </w:tr>
      <w:tr w:rsidR="00941FB0" w:rsidRPr="00EC22A1" w:rsidTr="004817DF">
        <w:tc>
          <w:tcPr>
            <w:tcW w:w="4500" w:type="dxa"/>
            <w:shd w:val="clear" w:color="auto" w:fill="auto"/>
            <w:vAlign w:val="center"/>
          </w:tcPr>
          <w:p w:rsidR="00941FB0" w:rsidRPr="00EC22A1" w:rsidRDefault="00941FB0" w:rsidP="00D831FA">
            <w:pPr>
              <w:snapToGrid w:val="0"/>
              <w:spacing w:line="360" w:lineRule="auto"/>
              <w:rPr>
                <w:rFonts w:ascii="宋体" w:eastAsia="宋体" w:hAnsi="宋体" w:cs="宋体"/>
                <w:sz w:val="24"/>
                <w:szCs w:val="24"/>
              </w:rPr>
            </w:pPr>
            <w:r w:rsidRPr="00EC22A1">
              <w:rPr>
                <w:rFonts w:ascii="宋体" w:eastAsia="宋体" w:hAnsi="宋体" w:cs="宋体" w:hint="eastAsia"/>
                <w:sz w:val="24"/>
                <w:szCs w:val="24"/>
              </w:rPr>
              <w:t xml:space="preserve"> </w:t>
            </w:r>
            <w:r w:rsidR="008838CA">
              <w:rPr>
                <w:rFonts w:ascii="宋体" w:eastAsia="宋体" w:hAnsi="宋体" w:cs="宋体" w:hint="eastAsia"/>
                <w:sz w:val="24"/>
                <w:szCs w:val="24"/>
              </w:rPr>
              <w:t xml:space="preserve">   </w:t>
            </w:r>
            <w:r w:rsidRPr="00EC22A1">
              <w:rPr>
                <w:rFonts w:ascii="宋体" w:eastAsia="宋体" w:hAnsi="宋体" w:cs="宋体" w:hint="eastAsia"/>
                <w:sz w:val="24"/>
                <w:szCs w:val="24"/>
              </w:rPr>
              <w:t>医学统计学</w:t>
            </w:r>
          </w:p>
        </w:tc>
        <w:tc>
          <w:tcPr>
            <w:tcW w:w="3240" w:type="dxa"/>
            <w:shd w:val="clear" w:color="auto" w:fill="auto"/>
            <w:vAlign w:val="center"/>
          </w:tcPr>
          <w:p w:rsidR="00941FB0" w:rsidRPr="00EC22A1" w:rsidRDefault="00941FB0" w:rsidP="00D831FA">
            <w:pPr>
              <w:snapToGrid w:val="0"/>
              <w:spacing w:line="360" w:lineRule="auto"/>
              <w:jc w:val="center"/>
              <w:rPr>
                <w:rFonts w:ascii="宋体" w:eastAsia="宋体" w:hAnsi="宋体" w:cs="宋体"/>
                <w:sz w:val="24"/>
                <w:szCs w:val="24"/>
              </w:rPr>
            </w:pPr>
            <w:r w:rsidRPr="00EC22A1">
              <w:rPr>
                <w:rFonts w:ascii="宋体" w:eastAsia="宋体" w:hAnsi="宋体" w:cs="宋体" w:hint="eastAsia"/>
                <w:sz w:val="24"/>
                <w:szCs w:val="24"/>
              </w:rPr>
              <w:t>2学分</w:t>
            </w:r>
          </w:p>
        </w:tc>
      </w:tr>
      <w:tr w:rsidR="00941FB0" w:rsidRPr="00EC22A1" w:rsidTr="004817DF">
        <w:tc>
          <w:tcPr>
            <w:tcW w:w="4500" w:type="dxa"/>
            <w:shd w:val="clear" w:color="auto" w:fill="auto"/>
            <w:vAlign w:val="center"/>
          </w:tcPr>
          <w:p w:rsidR="00941FB0" w:rsidRPr="00EC22A1" w:rsidRDefault="008838CA" w:rsidP="00D831FA">
            <w:pPr>
              <w:snapToGrid w:val="0"/>
              <w:spacing w:line="360" w:lineRule="auto"/>
              <w:rPr>
                <w:rFonts w:ascii="宋体" w:eastAsia="宋体" w:hAnsi="宋体" w:cs="宋体"/>
                <w:sz w:val="24"/>
                <w:szCs w:val="24"/>
              </w:rPr>
            </w:pPr>
            <w:r>
              <w:rPr>
                <w:rFonts w:ascii="宋体" w:eastAsia="宋体" w:hAnsi="宋体" w:cs="宋体" w:hint="eastAsia"/>
                <w:sz w:val="24"/>
                <w:szCs w:val="24"/>
              </w:rPr>
              <w:t xml:space="preserve">    </w:t>
            </w:r>
            <w:r w:rsidR="00941FB0" w:rsidRPr="00EC22A1">
              <w:rPr>
                <w:rFonts w:ascii="宋体" w:eastAsia="宋体" w:hAnsi="宋体" w:cs="宋体" w:hint="eastAsia"/>
                <w:sz w:val="24"/>
                <w:szCs w:val="24"/>
              </w:rPr>
              <w:t>免疫学</w:t>
            </w:r>
          </w:p>
        </w:tc>
        <w:tc>
          <w:tcPr>
            <w:tcW w:w="3240" w:type="dxa"/>
            <w:shd w:val="clear" w:color="auto" w:fill="auto"/>
            <w:vAlign w:val="center"/>
          </w:tcPr>
          <w:p w:rsidR="00941FB0" w:rsidRPr="00EC22A1" w:rsidRDefault="00941FB0" w:rsidP="00D831FA">
            <w:pPr>
              <w:snapToGrid w:val="0"/>
              <w:spacing w:line="360" w:lineRule="auto"/>
              <w:jc w:val="center"/>
              <w:rPr>
                <w:rFonts w:ascii="宋体" w:eastAsia="宋体" w:hAnsi="宋体" w:cs="宋体"/>
                <w:sz w:val="24"/>
                <w:szCs w:val="24"/>
              </w:rPr>
            </w:pPr>
            <w:r w:rsidRPr="00EC22A1">
              <w:rPr>
                <w:rFonts w:ascii="宋体" w:eastAsia="宋体" w:hAnsi="宋体" w:cs="宋体" w:hint="eastAsia"/>
                <w:sz w:val="24"/>
                <w:szCs w:val="24"/>
              </w:rPr>
              <w:t>2学分</w:t>
            </w:r>
          </w:p>
        </w:tc>
      </w:tr>
      <w:tr w:rsidR="00941FB0" w:rsidRPr="00EC22A1" w:rsidTr="004817DF">
        <w:tc>
          <w:tcPr>
            <w:tcW w:w="4500" w:type="dxa"/>
            <w:shd w:val="clear" w:color="auto" w:fill="auto"/>
            <w:vAlign w:val="center"/>
          </w:tcPr>
          <w:p w:rsidR="00941FB0" w:rsidRPr="00EC22A1" w:rsidRDefault="008838CA" w:rsidP="00D831FA">
            <w:pPr>
              <w:snapToGrid w:val="0"/>
              <w:spacing w:line="360" w:lineRule="auto"/>
              <w:rPr>
                <w:rFonts w:ascii="宋体" w:eastAsia="宋体" w:hAnsi="宋体" w:cs="宋体"/>
                <w:sz w:val="24"/>
                <w:szCs w:val="24"/>
              </w:rPr>
            </w:pPr>
            <w:r>
              <w:rPr>
                <w:rFonts w:ascii="宋体" w:eastAsia="宋体" w:hAnsi="宋体" w:cs="宋体" w:hint="eastAsia"/>
                <w:sz w:val="24"/>
                <w:szCs w:val="24"/>
              </w:rPr>
              <w:t xml:space="preserve">    </w:t>
            </w:r>
            <w:r w:rsidR="00941FB0" w:rsidRPr="00EC22A1">
              <w:rPr>
                <w:rFonts w:ascii="宋体" w:eastAsia="宋体" w:hAnsi="宋体" w:cs="宋体" w:hint="eastAsia"/>
                <w:sz w:val="24"/>
                <w:szCs w:val="24"/>
              </w:rPr>
              <w:t>分子生物学</w:t>
            </w:r>
          </w:p>
        </w:tc>
        <w:tc>
          <w:tcPr>
            <w:tcW w:w="3240" w:type="dxa"/>
            <w:shd w:val="clear" w:color="auto" w:fill="auto"/>
            <w:vAlign w:val="center"/>
          </w:tcPr>
          <w:p w:rsidR="00941FB0" w:rsidRPr="00EC22A1" w:rsidRDefault="00941FB0" w:rsidP="00D831FA">
            <w:pPr>
              <w:snapToGrid w:val="0"/>
              <w:spacing w:line="360" w:lineRule="auto"/>
              <w:jc w:val="center"/>
              <w:rPr>
                <w:rFonts w:ascii="宋体" w:eastAsia="宋体" w:hAnsi="宋体" w:cs="宋体"/>
                <w:sz w:val="24"/>
                <w:szCs w:val="24"/>
              </w:rPr>
            </w:pPr>
            <w:r w:rsidRPr="00EC22A1">
              <w:rPr>
                <w:rFonts w:ascii="宋体" w:eastAsia="宋体" w:hAnsi="宋体" w:cs="宋体" w:hint="eastAsia"/>
                <w:sz w:val="24"/>
                <w:szCs w:val="24"/>
              </w:rPr>
              <w:t>2学分</w:t>
            </w:r>
          </w:p>
        </w:tc>
      </w:tr>
    </w:tbl>
    <w:p w:rsidR="00941FB0" w:rsidRPr="00EC22A1" w:rsidRDefault="00941FB0" w:rsidP="00D831FA">
      <w:pPr>
        <w:spacing w:line="360" w:lineRule="auto"/>
        <w:ind w:firstLineChars="200" w:firstLine="560"/>
        <w:rPr>
          <w:rFonts w:ascii="宋体" w:eastAsia="宋体" w:hAnsi="宋体" w:cs="宋体"/>
        </w:rPr>
      </w:pPr>
      <w:r w:rsidRPr="00EC22A1">
        <w:rPr>
          <w:rFonts w:ascii="宋体" w:eastAsia="宋体" w:hAnsi="宋体" w:cs="宋体" w:hint="eastAsia"/>
        </w:rPr>
        <w:t>三、课程教学</w:t>
      </w:r>
    </w:p>
    <w:p w:rsidR="00550477" w:rsidRDefault="0042119C" w:rsidP="00D831FA">
      <w:pPr>
        <w:spacing w:line="360" w:lineRule="auto"/>
        <w:ind w:firstLineChars="200" w:firstLine="560"/>
        <w:rPr>
          <w:rFonts w:ascii="宋体" w:eastAsia="宋体" w:hAnsi="宋体"/>
        </w:rPr>
      </w:pPr>
      <w:r>
        <w:rPr>
          <w:rFonts w:ascii="宋体" w:eastAsia="宋体" w:hAnsi="宋体" w:hint="eastAsia"/>
        </w:rPr>
        <w:t>学位课程与住院医师规范化培训公共理论和临床专业理论学习相结合。课程教学</w:t>
      </w:r>
      <w:r w:rsidR="00941FB0" w:rsidRPr="00EC22A1">
        <w:rPr>
          <w:rFonts w:ascii="宋体" w:eastAsia="宋体" w:hAnsi="宋体" w:hint="eastAsia"/>
        </w:rPr>
        <w:t>由学校及基层</w:t>
      </w:r>
      <w:r>
        <w:rPr>
          <w:rFonts w:ascii="宋体" w:eastAsia="宋体" w:hAnsi="宋体" w:hint="eastAsia"/>
        </w:rPr>
        <w:t>培养单位、住院医师规范化培训基地（以下简称“培训基地”）共同组织和实施</w:t>
      </w:r>
      <w:r w:rsidR="00941FB0" w:rsidRPr="00EC22A1">
        <w:rPr>
          <w:rFonts w:ascii="宋体" w:eastAsia="宋体" w:hAnsi="宋体" w:hint="eastAsia"/>
        </w:rPr>
        <w:t>。</w:t>
      </w:r>
    </w:p>
    <w:p w:rsidR="00550477" w:rsidRDefault="00941FB0" w:rsidP="00D831FA">
      <w:pPr>
        <w:spacing w:line="360" w:lineRule="auto"/>
        <w:ind w:firstLineChars="200" w:firstLine="560"/>
        <w:rPr>
          <w:rFonts w:ascii="宋体" w:eastAsia="宋体" w:hAnsi="宋体" w:cs="宋体"/>
        </w:rPr>
      </w:pPr>
      <w:r w:rsidRPr="00EC22A1">
        <w:rPr>
          <w:rFonts w:ascii="宋体" w:eastAsia="宋体" w:hAnsi="宋体" w:cs="宋体" w:hint="eastAsia"/>
        </w:rPr>
        <w:t>公共必修课、专业基础课、选修课采取集中授课、网络教学、专题讲座等方式相结合教学。不同教学方式所占比重由教学</w:t>
      </w:r>
      <w:r w:rsidR="00550477">
        <w:rPr>
          <w:rFonts w:ascii="宋体" w:eastAsia="宋体" w:hAnsi="宋体" w:cs="宋体" w:hint="eastAsia"/>
        </w:rPr>
        <w:t>实施单位根据课程特点分别确定并于课前公布，学校研究生教育督查与指导委员会负责督查和指导，确保课程教学质量。</w:t>
      </w:r>
      <w:r w:rsidRPr="00EC22A1">
        <w:rPr>
          <w:rFonts w:ascii="宋体" w:eastAsia="宋体" w:hAnsi="宋体" w:cs="宋体" w:hint="eastAsia"/>
        </w:rPr>
        <w:t>专业课采取专题讲座、教学研讨会、案例分析等方式教学。</w:t>
      </w:r>
    </w:p>
    <w:p w:rsidR="00941FB0" w:rsidRPr="00EC22A1" w:rsidRDefault="00550477" w:rsidP="00D831FA">
      <w:pPr>
        <w:spacing w:line="360" w:lineRule="auto"/>
        <w:ind w:firstLineChars="200" w:firstLine="560"/>
        <w:rPr>
          <w:rFonts w:ascii="宋体" w:eastAsia="宋体" w:hAnsi="宋体" w:cs="宋体"/>
        </w:rPr>
      </w:pPr>
      <w:r>
        <w:rPr>
          <w:rFonts w:ascii="宋体" w:eastAsia="宋体" w:hAnsi="宋体" w:cs="宋体" w:hint="eastAsia"/>
        </w:rPr>
        <w:t>在临床轮转期间，每月安排不少于两个半天的集中学习</w:t>
      </w:r>
      <w:r w:rsidR="00941FB0" w:rsidRPr="00EC22A1">
        <w:rPr>
          <w:rFonts w:ascii="宋体" w:eastAsia="宋体" w:hAnsi="宋体" w:cs="宋体" w:hint="eastAsia"/>
        </w:rPr>
        <w:t>，学习各相关学科的新进展、新知识。</w:t>
      </w:r>
    </w:p>
    <w:p w:rsidR="00941FB0" w:rsidRDefault="00941FB0" w:rsidP="00D831FA">
      <w:pPr>
        <w:spacing w:line="360" w:lineRule="auto"/>
        <w:ind w:firstLineChars="200" w:firstLine="560"/>
        <w:rPr>
          <w:rFonts w:ascii="宋体" w:eastAsia="宋体" w:hAnsi="宋体" w:cs="宋体"/>
        </w:rPr>
      </w:pPr>
      <w:r w:rsidRPr="00EC22A1">
        <w:rPr>
          <w:rFonts w:ascii="宋体" w:eastAsia="宋体" w:hAnsi="宋体" w:cs="宋体" w:hint="eastAsia"/>
        </w:rPr>
        <w:t>课程考核可采取笔试、口试等方式。</w:t>
      </w:r>
    </w:p>
    <w:p w:rsidR="00D831FA" w:rsidRPr="00EC22A1" w:rsidRDefault="00D831FA" w:rsidP="00D831FA">
      <w:pPr>
        <w:spacing w:line="360" w:lineRule="auto"/>
        <w:ind w:firstLineChars="200" w:firstLine="560"/>
        <w:rPr>
          <w:rFonts w:ascii="宋体" w:eastAsia="宋体" w:hAnsi="宋体" w:cs="宋体"/>
        </w:rPr>
      </w:pPr>
    </w:p>
    <w:p w:rsidR="00941FB0" w:rsidRPr="00496545" w:rsidRDefault="00941FB0" w:rsidP="0084649F">
      <w:pPr>
        <w:spacing w:afterLines="50" w:after="156" w:line="360" w:lineRule="auto"/>
        <w:rPr>
          <w:rFonts w:ascii="黑体" w:eastAsia="黑体" w:hAnsi="黑体" w:cs="宋体"/>
          <w:b/>
        </w:rPr>
      </w:pPr>
      <w:r w:rsidRPr="00496545">
        <w:rPr>
          <w:rFonts w:ascii="宋体" w:eastAsia="宋体" w:hAnsi="宋体" w:hint="eastAsia"/>
          <w:b/>
        </w:rPr>
        <w:t xml:space="preserve">　  </w:t>
      </w:r>
      <w:r w:rsidRPr="00496545">
        <w:rPr>
          <w:rFonts w:ascii="黑体" w:eastAsia="黑体" w:hAnsi="黑体" w:cs="宋体" w:hint="eastAsia"/>
          <w:b/>
        </w:rPr>
        <w:t>第四条  临床能力训练和考核</w:t>
      </w:r>
    </w:p>
    <w:p w:rsidR="00550477" w:rsidRDefault="00941FB0" w:rsidP="00D831FA">
      <w:pPr>
        <w:spacing w:line="360" w:lineRule="auto"/>
        <w:ind w:firstLineChars="200" w:firstLine="560"/>
        <w:jc w:val="left"/>
        <w:rPr>
          <w:rFonts w:ascii="宋体" w:eastAsia="宋体" w:hAnsi="宋体" w:cs="宋体"/>
        </w:rPr>
      </w:pPr>
      <w:r w:rsidRPr="00EC22A1">
        <w:rPr>
          <w:rFonts w:ascii="宋体" w:eastAsia="宋体" w:hAnsi="宋体" w:cs="宋体" w:hint="eastAsia"/>
        </w:rPr>
        <w:t>一、培训</w:t>
      </w:r>
      <w:r w:rsidR="00550477">
        <w:rPr>
          <w:rFonts w:ascii="宋体" w:eastAsia="宋体" w:hAnsi="宋体" w:cs="宋体" w:hint="eastAsia"/>
        </w:rPr>
        <w:t>地点</w:t>
      </w:r>
    </w:p>
    <w:p w:rsidR="00941FB0" w:rsidRPr="00EC22A1" w:rsidRDefault="00941FB0" w:rsidP="00D831FA">
      <w:pPr>
        <w:spacing w:line="360" w:lineRule="auto"/>
        <w:ind w:firstLineChars="200" w:firstLine="560"/>
        <w:jc w:val="left"/>
        <w:rPr>
          <w:rFonts w:ascii="宋体" w:eastAsia="宋体" w:hAnsi="宋体" w:cs="宋体"/>
        </w:rPr>
      </w:pPr>
      <w:r w:rsidRPr="00EC22A1">
        <w:rPr>
          <w:rFonts w:ascii="宋体" w:eastAsia="宋体" w:hAnsi="宋体" w:hint="eastAsia"/>
        </w:rPr>
        <w:t>临床能力训练以提高临床实践能力为主，在卫生计生行政部门公布的住院医师规范化培训基地进行。我校临床医学硕士专业学位研究生的临床能力训练，</w:t>
      </w:r>
      <w:r w:rsidRPr="00EC22A1">
        <w:rPr>
          <w:rFonts w:ascii="宋体" w:eastAsia="宋体" w:hAnsi="宋体" w:cs="宋体" w:hint="eastAsia"/>
        </w:rPr>
        <w:t>原则上在导师所在医院进行,但</w:t>
      </w:r>
      <w:r w:rsidR="00954469">
        <w:rPr>
          <w:rFonts w:ascii="宋体" w:eastAsia="宋体" w:hAnsi="宋体" w:cs="宋体" w:hint="eastAsia"/>
        </w:rPr>
        <w:t>导师所在医院未取得住院医师规范化培训基地资格</w:t>
      </w:r>
      <w:r w:rsidRPr="00EC22A1">
        <w:rPr>
          <w:rFonts w:ascii="宋体" w:eastAsia="宋体" w:hAnsi="宋体" w:cs="宋体" w:hint="eastAsia"/>
        </w:rPr>
        <w:t>，以及虽有培训基地资格，但参加</w:t>
      </w:r>
      <w:r w:rsidR="00954469">
        <w:rPr>
          <w:rFonts w:ascii="宋体" w:eastAsia="宋体" w:hAnsi="宋体" w:cs="宋体" w:hint="eastAsia"/>
        </w:rPr>
        <w:lastRenderedPageBreak/>
        <w:t>培训的硕士生不能参加临床能力</w:t>
      </w:r>
      <w:r w:rsidRPr="00EC22A1">
        <w:rPr>
          <w:rFonts w:ascii="宋体" w:eastAsia="宋体" w:hAnsi="宋体" w:cs="宋体" w:hint="eastAsia"/>
        </w:rPr>
        <w:t>考核的除外。</w:t>
      </w:r>
    </w:p>
    <w:p w:rsidR="00941FB0" w:rsidRPr="00EC22A1" w:rsidRDefault="00941FB0" w:rsidP="00D831FA">
      <w:pPr>
        <w:spacing w:line="360" w:lineRule="auto"/>
        <w:ind w:firstLineChars="200" w:firstLine="560"/>
        <w:rPr>
          <w:rFonts w:ascii="宋体" w:eastAsia="宋体" w:hAnsi="宋体" w:cs="宋体"/>
        </w:rPr>
      </w:pPr>
      <w:r w:rsidRPr="00EC22A1">
        <w:rPr>
          <w:rFonts w:ascii="宋体" w:eastAsia="宋体" w:hAnsi="宋体" w:cs="宋体" w:hint="eastAsia"/>
        </w:rPr>
        <w:t>导师所在医院不具有培训基地资格的，硕士生本人申请，</w:t>
      </w:r>
      <w:r w:rsidR="00954469">
        <w:rPr>
          <w:rFonts w:ascii="宋体" w:eastAsia="宋体" w:hAnsi="宋体" w:cs="宋体" w:hint="eastAsia"/>
        </w:rPr>
        <w:t>经</w:t>
      </w:r>
      <w:r w:rsidRPr="00EC22A1">
        <w:rPr>
          <w:rFonts w:ascii="宋体" w:eastAsia="宋体" w:hAnsi="宋体" w:cs="宋体" w:hint="eastAsia"/>
        </w:rPr>
        <w:t>导师同意，由学校统筹安排至</w:t>
      </w:r>
      <w:r w:rsidR="00954469">
        <w:rPr>
          <w:rFonts w:ascii="宋体" w:eastAsia="宋体" w:hAnsi="宋体" w:cs="宋体" w:hint="eastAsia"/>
        </w:rPr>
        <w:t>相关</w:t>
      </w:r>
      <w:r w:rsidRPr="00EC22A1">
        <w:rPr>
          <w:rFonts w:ascii="宋体" w:eastAsia="宋体" w:hAnsi="宋体" w:cs="宋体" w:hint="eastAsia"/>
        </w:rPr>
        <w:t>培训基地接受临床能力训练和参加相应考核，或协商调整导师</w:t>
      </w:r>
      <w:r w:rsidR="00954469">
        <w:rPr>
          <w:rFonts w:ascii="宋体" w:eastAsia="宋体" w:hAnsi="宋体" w:cs="宋体" w:hint="eastAsia"/>
        </w:rPr>
        <w:t>，或实行双导师制</w:t>
      </w:r>
      <w:r w:rsidRPr="00EC22A1">
        <w:rPr>
          <w:rFonts w:ascii="宋体" w:eastAsia="宋体" w:hAnsi="宋体" w:cs="宋体" w:hint="eastAsia"/>
        </w:rPr>
        <w:t>。</w:t>
      </w:r>
    </w:p>
    <w:p w:rsidR="00941FB0" w:rsidRPr="00EC22A1" w:rsidRDefault="00954469" w:rsidP="00D831FA">
      <w:pPr>
        <w:spacing w:line="360" w:lineRule="auto"/>
        <w:ind w:firstLineChars="200" w:firstLine="560"/>
        <w:rPr>
          <w:rFonts w:ascii="宋体" w:eastAsia="宋体" w:hAnsi="宋体"/>
        </w:rPr>
      </w:pPr>
      <w:r>
        <w:rPr>
          <w:rFonts w:ascii="宋体" w:eastAsia="宋体" w:hAnsi="宋体" w:cs="宋体" w:hint="eastAsia"/>
        </w:rPr>
        <w:t>导师所在医院虽有培训基地资格，但参加培训的硕士生不能参加临床能力考核</w:t>
      </w:r>
      <w:r w:rsidR="00941FB0" w:rsidRPr="00EC22A1">
        <w:rPr>
          <w:rFonts w:ascii="宋体" w:eastAsia="宋体" w:hAnsi="宋体" w:cs="宋体" w:hint="eastAsia"/>
        </w:rPr>
        <w:t>而因此无法获得《住院医师规范化培训合格证书》的，可由导师所在医院与其他培训基地协商，经学校同意，安排硕士生到其他医院</w:t>
      </w:r>
      <w:r>
        <w:rPr>
          <w:rFonts w:ascii="宋体" w:eastAsia="宋体" w:hAnsi="宋体" w:cs="宋体" w:hint="eastAsia"/>
        </w:rPr>
        <w:t>（培训基地）</w:t>
      </w:r>
      <w:r w:rsidR="00941FB0" w:rsidRPr="00EC22A1">
        <w:rPr>
          <w:rFonts w:ascii="宋体" w:eastAsia="宋体" w:hAnsi="宋体" w:cs="宋体" w:hint="eastAsia"/>
        </w:rPr>
        <w:t>参加培训和考核，或协商调整导师</w:t>
      </w:r>
      <w:r>
        <w:rPr>
          <w:rFonts w:ascii="宋体" w:eastAsia="宋体" w:hAnsi="宋体" w:cs="宋体" w:hint="eastAsia"/>
        </w:rPr>
        <w:t>，或实行双导师制</w:t>
      </w:r>
      <w:r w:rsidR="00941FB0" w:rsidRPr="00EC22A1">
        <w:rPr>
          <w:rFonts w:ascii="宋体" w:eastAsia="宋体" w:hAnsi="宋体" w:cs="宋体" w:hint="eastAsia"/>
        </w:rPr>
        <w:t>。</w:t>
      </w:r>
    </w:p>
    <w:p w:rsidR="00954469" w:rsidRDefault="00941FB0" w:rsidP="00D831FA">
      <w:pPr>
        <w:adjustRightInd w:val="0"/>
        <w:snapToGrid w:val="0"/>
        <w:spacing w:line="360" w:lineRule="auto"/>
        <w:ind w:firstLineChars="200" w:firstLine="560"/>
        <w:rPr>
          <w:rFonts w:ascii="宋体" w:eastAsia="宋体" w:hAnsi="宋体" w:cs="宋体"/>
        </w:rPr>
      </w:pPr>
      <w:r w:rsidRPr="00EC22A1">
        <w:rPr>
          <w:rFonts w:ascii="宋体" w:eastAsia="宋体" w:hAnsi="宋体" w:hint="eastAsia"/>
        </w:rPr>
        <w:t>二、</w:t>
      </w:r>
      <w:r w:rsidR="00954469">
        <w:rPr>
          <w:rFonts w:ascii="宋体" w:eastAsia="宋体" w:hAnsi="宋体" w:cs="宋体" w:hint="eastAsia"/>
        </w:rPr>
        <w:t>培训时间</w:t>
      </w:r>
    </w:p>
    <w:p w:rsidR="00ED6494" w:rsidRDefault="00941FB0" w:rsidP="00D831FA">
      <w:pPr>
        <w:adjustRightInd w:val="0"/>
        <w:snapToGrid w:val="0"/>
        <w:spacing w:line="360" w:lineRule="auto"/>
        <w:ind w:firstLineChars="200" w:firstLine="560"/>
        <w:rPr>
          <w:rFonts w:ascii="宋体" w:eastAsia="宋体" w:hAnsi="宋体"/>
        </w:rPr>
      </w:pPr>
      <w:r w:rsidRPr="00EC22A1">
        <w:rPr>
          <w:rFonts w:ascii="宋体" w:eastAsia="宋体" w:hAnsi="宋体" w:hint="eastAsia"/>
        </w:rPr>
        <w:t>临床轮转按照《国家卫生计生委办公厅关于印发住院医师规范化培训基地认定标准(试行)和住院医师规范化培训内容与标准(试行)》(国卫办</w:t>
      </w:r>
      <w:proofErr w:type="gramStart"/>
      <w:r w:rsidRPr="00EC22A1">
        <w:rPr>
          <w:rFonts w:ascii="宋体" w:eastAsia="宋体" w:hAnsi="宋体" w:hint="eastAsia"/>
        </w:rPr>
        <w:t>科教发</w:t>
      </w:r>
      <w:proofErr w:type="gramEnd"/>
      <w:r w:rsidRPr="00EC22A1">
        <w:rPr>
          <w:rFonts w:ascii="宋体" w:eastAsia="宋体" w:hAnsi="宋体" w:hint="eastAsia"/>
        </w:rPr>
        <w:t>〔2014〕48号)进行，实际培训时间不少于33个月，达到各专业培训标准细则的要求。</w:t>
      </w:r>
    </w:p>
    <w:p w:rsidR="00941FB0" w:rsidRPr="00EC22A1" w:rsidRDefault="00941FB0" w:rsidP="00D831FA">
      <w:pPr>
        <w:adjustRightInd w:val="0"/>
        <w:snapToGrid w:val="0"/>
        <w:spacing w:line="360" w:lineRule="auto"/>
        <w:ind w:firstLineChars="200" w:firstLine="560"/>
        <w:rPr>
          <w:rFonts w:ascii="宋体" w:eastAsia="宋体" w:hAnsi="宋体"/>
        </w:rPr>
      </w:pPr>
      <w:r w:rsidRPr="00EC22A1">
        <w:rPr>
          <w:rFonts w:ascii="宋体" w:eastAsia="宋体" w:hAnsi="宋体" w:cs="宋体" w:hint="eastAsia"/>
        </w:rPr>
        <w:t>在导师所在科室轮转时间原则上不少于6个月。</w:t>
      </w:r>
    </w:p>
    <w:p w:rsidR="00ED6494" w:rsidRDefault="00941FB0" w:rsidP="00D831FA">
      <w:pPr>
        <w:spacing w:line="360" w:lineRule="auto"/>
        <w:ind w:firstLineChars="50" w:firstLine="140"/>
        <w:rPr>
          <w:rFonts w:ascii="宋体" w:eastAsia="宋体" w:hAnsi="宋体"/>
        </w:rPr>
      </w:pPr>
      <w:r w:rsidRPr="00EC22A1">
        <w:rPr>
          <w:rFonts w:ascii="宋体" w:eastAsia="宋体" w:hAnsi="宋体" w:hint="eastAsia"/>
        </w:rPr>
        <w:t xml:space="preserve">　 </w:t>
      </w:r>
      <w:r w:rsidR="00ED6494">
        <w:rPr>
          <w:rFonts w:ascii="宋体" w:eastAsia="宋体" w:hAnsi="宋体" w:hint="eastAsia"/>
        </w:rPr>
        <w:t>三、临床能力考核</w:t>
      </w:r>
    </w:p>
    <w:p w:rsidR="00941FB0" w:rsidRDefault="00941FB0" w:rsidP="00D831FA">
      <w:pPr>
        <w:spacing w:line="360" w:lineRule="auto"/>
        <w:ind w:firstLineChars="200" w:firstLine="560"/>
        <w:rPr>
          <w:rFonts w:ascii="宋体" w:eastAsia="宋体" w:hAnsi="宋体" w:cs="宋体"/>
        </w:rPr>
      </w:pPr>
      <w:r w:rsidRPr="00EC22A1">
        <w:rPr>
          <w:rFonts w:ascii="宋体" w:eastAsia="宋体" w:hAnsi="宋体" w:hint="eastAsia"/>
        </w:rPr>
        <w:t>主要考核硕士生是否具有较强的临床分析、思维能力和实践操作能力。严格按照住院医师规范化培训的过程考核和结业考核进行，学校认定其临床能力考核结果</w:t>
      </w:r>
      <w:r w:rsidRPr="00EC22A1">
        <w:rPr>
          <w:rFonts w:ascii="宋体" w:eastAsia="宋体" w:hAnsi="宋体" w:cs="宋体" w:hint="eastAsia"/>
        </w:rPr>
        <w:t>。</w:t>
      </w:r>
    </w:p>
    <w:p w:rsidR="00D831FA" w:rsidRPr="00EC22A1" w:rsidRDefault="00D831FA" w:rsidP="00D831FA">
      <w:pPr>
        <w:spacing w:line="360" w:lineRule="auto"/>
        <w:ind w:firstLineChars="200" w:firstLine="560"/>
        <w:rPr>
          <w:rFonts w:ascii="宋体" w:eastAsia="宋体" w:hAnsi="宋体"/>
        </w:rPr>
      </w:pPr>
    </w:p>
    <w:p w:rsidR="00941FB0" w:rsidRPr="00496545" w:rsidRDefault="00941FB0" w:rsidP="0084649F">
      <w:pPr>
        <w:adjustRightInd w:val="0"/>
        <w:snapToGrid w:val="0"/>
        <w:spacing w:afterLines="50" w:after="156" w:line="360" w:lineRule="auto"/>
        <w:ind w:firstLineChars="200" w:firstLine="562"/>
        <w:rPr>
          <w:rFonts w:ascii="黑体" w:eastAsia="黑体" w:hAnsi="黑体" w:cs="宋体"/>
          <w:b/>
        </w:rPr>
      </w:pPr>
      <w:r w:rsidRPr="00496545">
        <w:rPr>
          <w:rFonts w:ascii="黑体" w:eastAsia="黑体" w:hAnsi="黑体" w:cs="宋体" w:hint="eastAsia"/>
          <w:b/>
        </w:rPr>
        <w:t>第五条  科研与教学培训</w:t>
      </w:r>
    </w:p>
    <w:p w:rsidR="00941FB0" w:rsidRPr="00EC22A1" w:rsidRDefault="00941FB0" w:rsidP="00D831FA">
      <w:pPr>
        <w:adjustRightInd w:val="0"/>
        <w:snapToGrid w:val="0"/>
        <w:spacing w:line="360" w:lineRule="auto"/>
        <w:ind w:firstLineChars="200" w:firstLine="560"/>
        <w:rPr>
          <w:rFonts w:ascii="宋体" w:eastAsia="宋体" w:hAnsi="宋体" w:cs="宋体"/>
        </w:rPr>
      </w:pPr>
      <w:r w:rsidRPr="00EC22A1">
        <w:rPr>
          <w:rFonts w:ascii="宋体" w:eastAsia="宋体" w:hAnsi="宋体" w:cs="宋体" w:hint="eastAsia"/>
        </w:rPr>
        <w:t>一、硕士生须掌握文献检索、资料收集、病例观察、医学统计、循证医学等科学研究方法。能够熟练地搜集和处理资料，在临床实践</w:t>
      </w:r>
      <w:r w:rsidRPr="00EC22A1">
        <w:rPr>
          <w:rFonts w:ascii="宋体" w:eastAsia="宋体" w:hAnsi="宋体" w:cs="宋体" w:hint="eastAsia"/>
        </w:rPr>
        <w:lastRenderedPageBreak/>
        <w:t>中发现问题，科学分析和总结，研究解决问题，探索有价值的临床现象和规律。</w:t>
      </w:r>
    </w:p>
    <w:p w:rsidR="00941FB0" w:rsidRDefault="00941FB0" w:rsidP="00D831FA">
      <w:pPr>
        <w:adjustRightInd w:val="0"/>
        <w:snapToGrid w:val="0"/>
        <w:spacing w:line="360" w:lineRule="auto"/>
        <w:ind w:firstLineChars="200" w:firstLine="560"/>
        <w:rPr>
          <w:rFonts w:ascii="宋体" w:eastAsia="宋体" w:hAnsi="宋体" w:cs="宋体"/>
        </w:rPr>
      </w:pPr>
      <w:r w:rsidRPr="00EC22A1">
        <w:rPr>
          <w:rFonts w:ascii="宋体" w:eastAsia="宋体" w:hAnsi="宋体" w:cs="宋体" w:hint="eastAsia"/>
        </w:rPr>
        <w:t>二、硕士生须参加教学查房、病例讨论会、专题讲座、小讲课等教学工作；能够参与见习/实习医生和低年资住院医师的临床带教工作。</w:t>
      </w:r>
    </w:p>
    <w:p w:rsidR="00D831FA" w:rsidRPr="00EC22A1" w:rsidRDefault="00D831FA" w:rsidP="00D831FA">
      <w:pPr>
        <w:adjustRightInd w:val="0"/>
        <w:snapToGrid w:val="0"/>
        <w:spacing w:line="360" w:lineRule="auto"/>
        <w:ind w:firstLineChars="200" w:firstLine="560"/>
        <w:rPr>
          <w:rFonts w:ascii="宋体" w:eastAsia="宋体" w:hAnsi="宋体" w:cs="宋体"/>
        </w:rPr>
      </w:pPr>
    </w:p>
    <w:p w:rsidR="00941FB0" w:rsidRPr="00496545" w:rsidRDefault="00941FB0" w:rsidP="0084649F">
      <w:pPr>
        <w:spacing w:afterLines="50" w:after="156" w:line="360" w:lineRule="auto"/>
        <w:ind w:firstLineChars="200" w:firstLine="562"/>
        <w:rPr>
          <w:rFonts w:ascii="黑体" w:eastAsia="黑体" w:hAnsi="黑体" w:cs="宋体"/>
          <w:b/>
          <w:bCs/>
        </w:rPr>
      </w:pPr>
      <w:r w:rsidRPr="00496545">
        <w:rPr>
          <w:rFonts w:ascii="黑体" w:eastAsia="黑体" w:hAnsi="黑体" w:cs="宋体" w:hint="eastAsia"/>
          <w:b/>
        </w:rPr>
        <w:t xml:space="preserve">第六条  </w:t>
      </w:r>
      <w:r w:rsidRPr="00496545">
        <w:rPr>
          <w:rFonts w:ascii="黑体" w:eastAsia="黑体" w:hAnsi="黑体" w:cs="宋体" w:hint="eastAsia"/>
          <w:b/>
          <w:bCs/>
        </w:rPr>
        <w:t>学位论文与答辩</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一、选题要求。选题应从临床实际出发，紧密结合临床需求，体现临床医学特点，具有科学性与实用性，鼓励与专业最新进展密切相关的自主选题。</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二、学位论文形式。学位论文可以是研究报告、临床经验总结、临床疗效评价、专业文献循证研究、文献综述、针对临床问题的实验研究等。</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三、学位论文要求。学位论文应符合学术规范要求。论文作者必</w:t>
      </w:r>
      <w:r w:rsidR="008B7BE0">
        <w:rPr>
          <w:rFonts w:ascii="宋体" w:eastAsia="宋体" w:hAnsi="宋体" w:cs="宋体" w:hint="eastAsia"/>
        </w:rPr>
        <w:t>须恪守学术道德规范和科研诚信原则。学位论文必须由研究者独立完成，</w:t>
      </w:r>
      <w:r w:rsidRPr="00EC22A1">
        <w:rPr>
          <w:rFonts w:ascii="宋体" w:eastAsia="宋体" w:hAnsi="宋体" w:cs="宋体" w:hint="eastAsia"/>
        </w:rPr>
        <w:t>与他人合作完成的学位论文需注明作者在其中的贡献度和具体研究内容。</w:t>
      </w:r>
      <w:r w:rsidR="004733DC">
        <w:rPr>
          <w:rFonts w:ascii="宋体" w:eastAsia="宋体" w:hAnsi="宋体" w:cs="宋体" w:hint="eastAsia"/>
        </w:rPr>
        <w:t>合作完成的学位论文已有一名作者申请硕士学位者，其他任何人</w:t>
      </w:r>
      <w:r w:rsidR="00E95DB9">
        <w:rPr>
          <w:rFonts w:ascii="宋体" w:eastAsia="宋体" w:hAnsi="宋体" w:cs="宋体" w:hint="eastAsia"/>
        </w:rPr>
        <w:t>在任何时间均</w:t>
      </w:r>
      <w:r w:rsidR="004733DC">
        <w:rPr>
          <w:rFonts w:ascii="宋体" w:eastAsia="宋体" w:hAnsi="宋体" w:cs="宋体" w:hint="eastAsia"/>
        </w:rPr>
        <w:t>不得以同样或相近</w:t>
      </w:r>
      <w:r w:rsidR="008B7BE0">
        <w:rPr>
          <w:rFonts w:ascii="宋体" w:eastAsia="宋体" w:hAnsi="宋体" w:cs="宋体" w:hint="eastAsia"/>
        </w:rPr>
        <w:t>的</w:t>
      </w:r>
      <w:r w:rsidR="004733DC">
        <w:rPr>
          <w:rFonts w:ascii="宋体" w:eastAsia="宋体" w:hAnsi="宋体" w:cs="宋体" w:hint="eastAsia"/>
        </w:rPr>
        <w:t>论文或</w:t>
      </w:r>
      <w:r w:rsidR="00A51CBB">
        <w:rPr>
          <w:rFonts w:ascii="宋体" w:eastAsia="宋体" w:hAnsi="宋体" w:cs="宋体" w:hint="eastAsia"/>
        </w:rPr>
        <w:t>经</w:t>
      </w:r>
      <w:r w:rsidR="004733DC">
        <w:rPr>
          <w:rFonts w:ascii="宋体" w:eastAsia="宋体" w:hAnsi="宋体" w:cs="宋体" w:hint="eastAsia"/>
        </w:rPr>
        <w:t>比对相似度超过20%的论文申请学位。</w:t>
      </w:r>
      <w:r w:rsidRPr="00EC22A1">
        <w:rPr>
          <w:rFonts w:ascii="宋体" w:eastAsia="宋体" w:hAnsi="宋体" w:cs="宋体" w:hint="eastAsia"/>
        </w:rPr>
        <w:t>注重知识产权保护，研究资料和数据具有可溯源性。对涉及国家机密和尚不能公开的研究结果，以及临床研究报告论文中涉及研究对象隐私和权益等问题，应遵守国家有关法律法规执行。</w:t>
      </w:r>
    </w:p>
    <w:p w:rsidR="00941FB0"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bCs/>
        </w:rPr>
        <w:t>四、学位论文答辩</w:t>
      </w:r>
      <w:r w:rsidRPr="00EC22A1">
        <w:rPr>
          <w:rFonts w:ascii="宋体" w:eastAsia="宋体" w:hAnsi="宋体" w:cs="宋体" w:hint="eastAsia"/>
          <w:b/>
          <w:bCs/>
        </w:rPr>
        <w:t>。</w:t>
      </w:r>
      <w:r w:rsidRPr="00EC22A1">
        <w:rPr>
          <w:rFonts w:ascii="宋体" w:eastAsia="宋体" w:hAnsi="宋体" w:cs="宋体" w:hint="eastAsia"/>
        </w:rPr>
        <w:t>学位论文答辩的具体要求和程序</w:t>
      </w:r>
      <w:r w:rsidRPr="00EC22A1">
        <w:rPr>
          <w:rFonts w:ascii="宋体" w:eastAsia="宋体" w:hAnsi="宋体" w:cs="宋体" w:hint="eastAsia"/>
          <w:bCs/>
        </w:rPr>
        <w:t>按照学校相关规定执行</w:t>
      </w:r>
      <w:r w:rsidRPr="00EC22A1">
        <w:rPr>
          <w:rFonts w:ascii="宋体" w:eastAsia="宋体" w:hAnsi="宋体" w:cs="宋体" w:hint="eastAsia"/>
        </w:rPr>
        <w:t>。</w:t>
      </w:r>
    </w:p>
    <w:p w:rsidR="00D831FA" w:rsidRPr="00EC22A1" w:rsidRDefault="00D831FA" w:rsidP="00D831FA">
      <w:pPr>
        <w:snapToGrid w:val="0"/>
        <w:spacing w:line="360" w:lineRule="auto"/>
        <w:ind w:firstLineChars="200" w:firstLine="560"/>
        <w:rPr>
          <w:rFonts w:ascii="宋体" w:eastAsia="宋体" w:hAnsi="宋体" w:cs="宋体"/>
          <w:bCs/>
        </w:rPr>
      </w:pPr>
    </w:p>
    <w:p w:rsidR="00941FB0" w:rsidRPr="00496545" w:rsidRDefault="00941FB0" w:rsidP="0084649F">
      <w:pPr>
        <w:snapToGrid w:val="0"/>
        <w:spacing w:afterLines="50" w:after="156" w:line="360" w:lineRule="auto"/>
        <w:ind w:firstLineChars="200" w:firstLine="562"/>
        <w:rPr>
          <w:rFonts w:ascii="黑体" w:eastAsia="黑体" w:hAnsi="黑体" w:cs="宋体"/>
          <w:b/>
          <w:bCs/>
        </w:rPr>
      </w:pPr>
      <w:r w:rsidRPr="00496545">
        <w:rPr>
          <w:rFonts w:ascii="黑体" w:eastAsia="黑体" w:hAnsi="黑体" w:cs="宋体" w:hint="eastAsia"/>
          <w:b/>
          <w:bCs/>
        </w:rPr>
        <w:t>第七条 学位申请与授予</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lastRenderedPageBreak/>
        <w:t>一、申请条件</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1．完成临床医学硕士专业学位研究生培养方案所规定的各项要求；</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2．取得《医师资格证书》；</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3．完成住院医师规范化培训并取得《住院医师规范化培训合格证书》；</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4．通过硕士学位论文答辩。</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二、学位授予</w:t>
      </w:r>
    </w:p>
    <w:p w:rsidR="00941FB0"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硕士生达到临床医学硕士专业学位的学位授予条件后，通过基层培养单位</w:t>
      </w:r>
      <w:r w:rsidR="00A51CBB">
        <w:rPr>
          <w:rFonts w:ascii="宋体" w:eastAsia="宋体" w:hAnsi="宋体" w:cs="宋体" w:hint="eastAsia"/>
        </w:rPr>
        <w:t>（培训基地）</w:t>
      </w:r>
      <w:r w:rsidRPr="00EC22A1">
        <w:rPr>
          <w:rFonts w:ascii="宋体" w:eastAsia="宋体" w:hAnsi="宋体" w:cs="宋体" w:hint="eastAsia"/>
        </w:rPr>
        <w:t>，向学校学位管理部门提出申请，经学位评定委员会批准，授予临床医学硕士专业学位。</w:t>
      </w:r>
    </w:p>
    <w:p w:rsidR="00D831FA" w:rsidRPr="00EC22A1" w:rsidRDefault="00D831FA" w:rsidP="00D831FA">
      <w:pPr>
        <w:snapToGrid w:val="0"/>
        <w:spacing w:line="360" w:lineRule="auto"/>
        <w:ind w:firstLineChars="200" w:firstLine="560"/>
        <w:rPr>
          <w:rFonts w:ascii="宋体" w:eastAsia="宋体" w:hAnsi="宋体" w:cs="宋体"/>
        </w:rPr>
      </w:pPr>
    </w:p>
    <w:p w:rsidR="00941FB0" w:rsidRPr="00496545" w:rsidRDefault="00941FB0" w:rsidP="0084649F">
      <w:pPr>
        <w:snapToGrid w:val="0"/>
        <w:spacing w:afterLines="50" w:after="156" w:line="360" w:lineRule="auto"/>
        <w:ind w:firstLineChars="200" w:firstLine="562"/>
        <w:rPr>
          <w:rFonts w:ascii="黑体" w:eastAsia="黑体" w:hAnsi="黑体" w:cs="宋体"/>
          <w:b/>
          <w:bCs/>
        </w:rPr>
      </w:pPr>
      <w:r w:rsidRPr="00496545">
        <w:rPr>
          <w:rFonts w:ascii="黑体" w:eastAsia="黑体" w:hAnsi="黑体" w:cs="宋体" w:hint="eastAsia"/>
          <w:b/>
          <w:bCs/>
        </w:rPr>
        <w:t>第八条分流机制</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对不适宜继续按照临床医学硕士</w:t>
      </w:r>
      <w:r w:rsidR="00A51CBB">
        <w:rPr>
          <w:rFonts w:ascii="宋体" w:eastAsia="宋体" w:hAnsi="宋体" w:cs="宋体" w:hint="eastAsia"/>
        </w:rPr>
        <w:t>专业学位培养的研究生，由基层培养单位或分学位委员会审核提出，</w:t>
      </w:r>
      <w:r w:rsidRPr="00EC22A1">
        <w:rPr>
          <w:rFonts w:ascii="宋体" w:eastAsia="宋体" w:hAnsi="宋体" w:cs="宋体" w:hint="eastAsia"/>
        </w:rPr>
        <w:t>按照研究生学籍管理有关规定进行合理分流。</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1. 第二学年内未获得《医师资格证书》，根据学生意愿，可安排其转入学术学位研究生培养渠道，但应按照学术学位研究生的培养要求完成学位课程学习和论文答辩。</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2. 在规定的学习年限内，未通过学位课程考核、住院医师规范化培训考核或学位论文答辩者，经学校批准，可适当延长学习年限。</w:t>
      </w:r>
    </w:p>
    <w:p w:rsidR="00941FB0"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3. 对在规定的学习年限内获得《医师资格证书》、完成学位课程考核，但未获得《住院医师规范化培训合格证书》者，可对其进行毕业考核和论文答辩，准予毕业。毕业后三年内取得《住院医师规范化培训合格证书》者，可回原学位授予单位申请硕士专业学位。但凡延</w:t>
      </w:r>
      <w:r w:rsidRPr="00EC22A1">
        <w:rPr>
          <w:rFonts w:ascii="宋体" w:eastAsia="宋体" w:hAnsi="宋体" w:cs="宋体" w:hint="eastAsia"/>
        </w:rPr>
        <w:lastRenderedPageBreak/>
        <w:t>长学习年限的，自注册获得学籍起，已满六年仍未取得《住院医师规范化培训合格证书》的，按自动放弃硕士学位申请资格处理。</w:t>
      </w:r>
    </w:p>
    <w:p w:rsidR="00D831FA" w:rsidRPr="00EC22A1" w:rsidRDefault="00D831FA" w:rsidP="00D831FA">
      <w:pPr>
        <w:snapToGrid w:val="0"/>
        <w:spacing w:line="360" w:lineRule="auto"/>
        <w:ind w:firstLineChars="200" w:firstLine="560"/>
        <w:rPr>
          <w:rFonts w:ascii="宋体" w:eastAsia="宋体" w:hAnsi="宋体" w:cs="宋体"/>
        </w:rPr>
      </w:pPr>
    </w:p>
    <w:p w:rsidR="00941FB0" w:rsidRPr="00496545" w:rsidRDefault="00941FB0" w:rsidP="0084649F">
      <w:pPr>
        <w:snapToGrid w:val="0"/>
        <w:spacing w:afterLines="50" w:after="156" w:line="360" w:lineRule="auto"/>
        <w:ind w:firstLineChars="200" w:firstLine="562"/>
        <w:rPr>
          <w:rFonts w:ascii="黑体" w:eastAsia="黑体" w:hAnsi="黑体" w:cs="宋体"/>
          <w:b/>
          <w:bCs/>
        </w:rPr>
      </w:pPr>
      <w:r w:rsidRPr="00496545">
        <w:rPr>
          <w:rFonts w:ascii="黑体" w:eastAsia="黑体" w:hAnsi="黑体" w:cs="宋体" w:hint="eastAsia"/>
          <w:b/>
          <w:bCs/>
        </w:rPr>
        <w:t>第九条 培养的组织与管理</w:t>
      </w:r>
    </w:p>
    <w:p w:rsidR="00941FB0" w:rsidRPr="00EC22A1" w:rsidRDefault="00941FB0" w:rsidP="00D831FA">
      <w:pPr>
        <w:spacing w:line="360" w:lineRule="auto"/>
        <w:ind w:firstLineChars="200" w:firstLine="560"/>
        <w:rPr>
          <w:rFonts w:ascii="宋体" w:eastAsia="宋体" w:hAnsi="宋体"/>
        </w:rPr>
      </w:pPr>
      <w:r w:rsidRPr="00EC22A1">
        <w:rPr>
          <w:rFonts w:ascii="宋体" w:eastAsia="宋体" w:hAnsi="宋体" w:cs="宋体" w:hint="eastAsia"/>
        </w:rPr>
        <w:t>一、学校成立</w:t>
      </w:r>
      <w:proofErr w:type="gramStart"/>
      <w:r w:rsidRPr="00EC22A1">
        <w:rPr>
          <w:rFonts w:ascii="宋体" w:eastAsia="宋体" w:hAnsi="宋体" w:cs="宋体" w:hint="eastAsia"/>
        </w:rPr>
        <w:t>“</w:t>
      </w:r>
      <w:proofErr w:type="gramEnd"/>
      <w:r w:rsidRPr="00EC22A1">
        <w:rPr>
          <w:rFonts w:ascii="宋体" w:eastAsia="宋体" w:hAnsi="宋体" w:cs="宋体" w:hint="eastAsia"/>
        </w:rPr>
        <w:t>苏州大学临床医学硕士专业学位研究生培养指导委员会（以下简称“临硕培养委员会”），由学校及其相关职能部门、医学部、各临床医学院（培训基地）协同地方政府有关部门共同组成，</w:t>
      </w:r>
      <w:r w:rsidRPr="00EC22A1">
        <w:rPr>
          <w:rFonts w:ascii="宋体" w:eastAsia="宋体" w:hAnsi="宋体" w:cs="宋体" w:hint="eastAsia"/>
          <w:kern w:val="0"/>
        </w:rPr>
        <w:t>负责指导和规范临床医学硕士专业学位研究生培养过程、审议培养标准和方案、开展质量评价等。</w:t>
      </w:r>
    </w:p>
    <w:p w:rsidR="00941FB0" w:rsidRPr="00EC22A1" w:rsidRDefault="009A64F2" w:rsidP="00D831FA">
      <w:pPr>
        <w:spacing w:line="360" w:lineRule="auto"/>
        <w:ind w:firstLineChars="200" w:firstLine="560"/>
        <w:rPr>
          <w:rFonts w:ascii="宋体" w:eastAsia="宋体" w:hAnsi="宋体" w:cs="宋体"/>
        </w:rPr>
      </w:pPr>
      <w:r>
        <w:rPr>
          <w:rFonts w:ascii="宋体" w:eastAsia="宋体" w:hAnsi="宋体" w:hint="eastAsia"/>
        </w:rPr>
        <w:t>培养</w:t>
      </w:r>
      <w:r w:rsidR="00941FB0" w:rsidRPr="00EC22A1">
        <w:rPr>
          <w:rFonts w:ascii="宋体" w:eastAsia="宋体" w:hAnsi="宋体" w:hint="eastAsia"/>
        </w:rPr>
        <w:t>委员会下设秘书处，作为日常办事机构，挂靠附属第一医院。秘书处经</w:t>
      </w:r>
      <w:r>
        <w:rPr>
          <w:rFonts w:ascii="宋体" w:eastAsia="宋体" w:hAnsi="宋体" w:hint="eastAsia"/>
        </w:rPr>
        <w:t>培养</w:t>
      </w:r>
      <w:r w:rsidR="00941FB0" w:rsidRPr="00EC22A1">
        <w:rPr>
          <w:rFonts w:ascii="宋体" w:eastAsia="宋体" w:hAnsi="宋体" w:hint="eastAsia"/>
        </w:rPr>
        <w:t>委员会授权，可</w:t>
      </w:r>
      <w:r w:rsidR="00941FB0" w:rsidRPr="00EC22A1">
        <w:rPr>
          <w:rFonts w:ascii="宋体" w:eastAsia="宋体" w:hAnsi="宋体" w:cs="宋体" w:hint="eastAsia"/>
        </w:rPr>
        <w:t>进行相关政策解释和咨询，组织专家组</w:t>
      </w:r>
      <w:r>
        <w:rPr>
          <w:rFonts w:ascii="宋体" w:eastAsia="宋体" w:hAnsi="宋体" w:cs="宋体" w:hint="eastAsia"/>
        </w:rPr>
        <w:t>或委托学校研究生教育督查与指导委员会</w:t>
      </w:r>
      <w:r w:rsidR="00941FB0" w:rsidRPr="00EC22A1">
        <w:rPr>
          <w:rFonts w:ascii="宋体" w:eastAsia="宋体" w:hAnsi="宋体" w:cs="宋体" w:hint="eastAsia"/>
        </w:rPr>
        <w:t>对附属医院、教学医院、硕士生及其导</w:t>
      </w:r>
      <w:r w:rsidR="00941FB0" w:rsidRPr="00EC22A1">
        <w:rPr>
          <w:rFonts w:ascii="宋体" w:eastAsia="宋体" w:hAnsi="宋体" w:cs="宋体" w:hint="eastAsia"/>
          <w:kern w:val="0"/>
        </w:rPr>
        <w:t>师进行考核并提出考核评价意见。</w:t>
      </w:r>
    </w:p>
    <w:p w:rsidR="00941FB0" w:rsidRPr="00EC22A1" w:rsidRDefault="00941FB0" w:rsidP="00D831FA">
      <w:pPr>
        <w:spacing w:line="360" w:lineRule="auto"/>
        <w:rPr>
          <w:rFonts w:ascii="宋体" w:eastAsia="宋体" w:hAnsi="宋体" w:cs="宋体"/>
        </w:rPr>
      </w:pPr>
      <w:r w:rsidRPr="00EC22A1">
        <w:rPr>
          <w:rFonts w:ascii="宋体" w:eastAsia="宋体" w:hAnsi="宋体" w:cs="宋体" w:hint="eastAsia"/>
        </w:rPr>
        <w:t xml:space="preserve">    二、临床医学硕士专业学位研究生的指导教师包括学位论文指导教师和临床能力训练指导医师。学位论文指导教师为研究生在校培养期间的责任人。</w:t>
      </w:r>
      <w:r w:rsidR="009A64F2">
        <w:rPr>
          <w:rFonts w:ascii="宋体" w:eastAsia="宋体" w:hAnsi="宋体" w:cs="宋体" w:hint="eastAsia"/>
        </w:rPr>
        <w:t>实行双导师制的，双方协商并经导师所在单位同意，确定</w:t>
      </w:r>
      <w:r w:rsidR="00A57FE2">
        <w:rPr>
          <w:rFonts w:ascii="宋体" w:eastAsia="宋体" w:hAnsi="宋体" w:cs="宋体" w:hint="eastAsia"/>
        </w:rPr>
        <w:t>其中一名导师</w:t>
      </w:r>
      <w:r w:rsidR="009A64F2">
        <w:rPr>
          <w:rFonts w:ascii="宋体" w:eastAsia="宋体" w:hAnsi="宋体" w:cs="宋体" w:hint="eastAsia"/>
        </w:rPr>
        <w:t>为主要责任导师。</w:t>
      </w:r>
      <w:r w:rsidRPr="00EC22A1">
        <w:rPr>
          <w:rFonts w:ascii="宋体" w:eastAsia="宋体" w:hAnsi="宋体" w:cs="宋体" w:hint="eastAsia"/>
        </w:rPr>
        <w:t>临床医学院（培训基地）在各轮转科室设置临床能力训练指导医师，负责指导研究生的临床能力训练。</w:t>
      </w:r>
    </w:p>
    <w:p w:rsidR="00941FB0" w:rsidRPr="00EC22A1" w:rsidRDefault="00941FB0" w:rsidP="00D831FA">
      <w:pPr>
        <w:adjustRightInd w:val="0"/>
        <w:snapToGrid w:val="0"/>
        <w:spacing w:line="360" w:lineRule="auto"/>
        <w:ind w:firstLineChars="200" w:firstLine="560"/>
        <w:rPr>
          <w:rFonts w:ascii="宋体" w:eastAsia="宋体" w:hAnsi="宋体" w:cs="宋体"/>
        </w:rPr>
      </w:pPr>
      <w:r w:rsidRPr="00EC22A1">
        <w:rPr>
          <w:rFonts w:ascii="宋体" w:eastAsia="宋体" w:hAnsi="宋体" w:cs="宋体" w:hint="eastAsia"/>
        </w:rPr>
        <w:t>1. 学位论文指导教师须苏州大学发文聘任的专业学位硕士研究生指导教师，主要负责制定研究生的培养计划，指导研究生的论文工作和临床工作，帮助研究生把握方向，解决相关问题，并协助做好研究生的毕业鉴定及论文答辩工作。</w:t>
      </w:r>
    </w:p>
    <w:p w:rsidR="00941FB0" w:rsidRPr="00EC22A1" w:rsidRDefault="00941FB0" w:rsidP="00D831FA">
      <w:pPr>
        <w:pStyle w:val="a3"/>
        <w:spacing w:before="0" w:beforeAutospacing="0" w:after="0" w:afterAutospacing="0" w:line="360" w:lineRule="auto"/>
        <w:ind w:firstLine="480"/>
        <w:jc w:val="both"/>
        <w:rPr>
          <w:rFonts w:eastAsia="宋体"/>
          <w:sz w:val="28"/>
        </w:rPr>
      </w:pPr>
      <w:r w:rsidRPr="00EC22A1">
        <w:rPr>
          <w:rFonts w:eastAsia="宋体" w:hint="eastAsia"/>
          <w:sz w:val="28"/>
        </w:rPr>
        <w:lastRenderedPageBreak/>
        <w:t>2. 建立临床能力训练指导医师准入标准。由各临床医学院（培训基地）优先选拔政治思想、职业道德优秀，临床理念、业务能力强，有三年以上临床带教经验和能力，具有高尚的学术道德和良好</w:t>
      </w:r>
      <w:proofErr w:type="gramStart"/>
      <w:r w:rsidRPr="00EC22A1">
        <w:rPr>
          <w:rFonts w:eastAsia="宋体" w:hint="eastAsia"/>
          <w:sz w:val="28"/>
        </w:rPr>
        <w:t>医</w:t>
      </w:r>
      <w:proofErr w:type="gramEnd"/>
      <w:r w:rsidRPr="00EC22A1">
        <w:rPr>
          <w:rFonts w:eastAsia="宋体" w:hint="eastAsia"/>
          <w:sz w:val="28"/>
        </w:rPr>
        <w:t>患沟通能力的高年资主治医师及以上职称的带教老师，为临床能力训练指导医师，并上报</w:t>
      </w:r>
      <w:proofErr w:type="gramStart"/>
      <w:r w:rsidRPr="00EC22A1">
        <w:rPr>
          <w:rFonts w:eastAsia="宋体" w:hint="eastAsia"/>
          <w:sz w:val="28"/>
        </w:rPr>
        <w:t>临硕培养</w:t>
      </w:r>
      <w:proofErr w:type="gramEnd"/>
      <w:r w:rsidRPr="00EC22A1">
        <w:rPr>
          <w:rFonts w:eastAsia="宋体" w:hint="eastAsia"/>
          <w:sz w:val="28"/>
        </w:rPr>
        <w:t>委员会或其授权的机构审议通过后方可任教。临床能力训练指导医师主要负责指导在本科室轮转的研究生，注重医德培养，加强临床实践培训，根据培养方案的基本要求和研究生的实际情况，落实规范化培训计划，科学组织研究生广泛参与本学科的学术活动。</w:t>
      </w:r>
    </w:p>
    <w:p w:rsidR="00941FB0" w:rsidRPr="00EC22A1" w:rsidRDefault="00941FB0" w:rsidP="00D831FA">
      <w:pPr>
        <w:pStyle w:val="a3"/>
        <w:spacing w:before="0" w:beforeAutospacing="0" w:after="0" w:afterAutospacing="0" w:line="360" w:lineRule="auto"/>
        <w:ind w:firstLine="480"/>
        <w:jc w:val="both"/>
        <w:rPr>
          <w:rFonts w:eastAsia="宋体"/>
          <w:sz w:val="28"/>
        </w:rPr>
      </w:pPr>
      <w:r w:rsidRPr="00EC22A1">
        <w:rPr>
          <w:rFonts w:eastAsia="宋体" w:hint="eastAsia"/>
          <w:sz w:val="28"/>
        </w:rPr>
        <w:t>三、导师</w:t>
      </w:r>
      <w:r w:rsidR="009D614B">
        <w:rPr>
          <w:rFonts w:eastAsia="宋体" w:hint="eastAsia"/>
          <w:sz w:val="28"/>
        </w:rPr>
        <w:t>（实行双导师的则为主要责任导师，以下同）</w:t>
      </w:r>
      <w:r w:rsidRPr="00EC22A1">
        <w:rPr>
          <w:rFonts w:eastAsia="宋体" w:hint="eastAsia"/>
          <w:sz w:val="28"/>
        </w:rPr>
        <w:t>所指导的研究生中，若连续两年都有一名以上（含一名）未获得执业医师资格证书，该导师在后两年暂停招生。暂停招生两年期满后，可向</w:t>
      </w:r>
      <w:proofErr w:type="gramStart"/>
      <w:r w:rsidRPr="00EC22A1">
        <w:rPr>
          <w:rFonts w:eastAsia="宋体" w:hint="eastAsia"/>
          <w:sz w:val="28"/>
        </w:rPr>
        <w:t>临硕培养</w:t>
      </w:r>
      <w:proofErr w:type="gramEnd"/>
      <w:r w:rsidRPr="00EC22A1">
        <w:rPr>
          <w:rFonts w:eastAsia="宋体" w:hint="eastAsia"/>
          <w:sz w:val="28"/>
        </w:rPr>
        <w:t>委员会提出恢复招生资格。导师指导硕士生的绩效，同时作为申报博士研究生导师增列</w:t>
      </w:r>
      <w:r w:rsidR="00756578">
        <w:rPr>
          <w:rFonts w:eastAsia="宋体" w:hint="eastAsia"/>
          <w:sz w:val="28"/>
        </w:rPr>
        <w:t>,</w:t>
      </w:r>
      <w:r w:rsidRPr="00EC22A1">
        <w:rPr>
          <w:rFonts w:eastAsia="宋体" w:hint="eastAsia"/>
          <w:sz w:val="28"/>
        </w:rPr>
        <w:t>及参加学校、临床医学院（培训基地）相关评奖评优的重要依据。</w:t>
      </w:r>
    </w:p>
    <w:p w:rsidR="00941FB0" w:rsidRDefault="00941FB0" w:rsidP="00D831FA">
      <w:pPr>
        <w:pStyle w:val="a3"/>
        <w:spacing w:before="0" w:beforeAutospacing="0" w:after="0" w:afterAutospacing="0" w:line="360" w:lineRule="auto"/>
        <w:ind w:firstLine="480"/>
        <w:jc w:val="both"/>
        <w:rPr>
          <w:rFonts w:eastAsia="宋体"/>
          <w:sz w:val="28"/>
        </w:rPr>
      </w:pPr>
      <w:r w:rsidRPr="00EC22A1">
        <w:rPr>
          <w:rFonts w:eastAsia="宋体" w:hint="eastAsia"/>
          <w:sz w:val="28"/>
        </w:rPr>
        <w:t>临床能力训练指导医师的带教工作量及其绩效，作为增列苏州大学临床医学专业学位硕士研究生导师的必备条件。</w:t>
      </w:r>
    </w:p>
    <w:p w:rsidR="00D831FA" w:rsidRPr="00EC22A1" w:rsidRDefault="00D831FA" w:rsidP="00D831FA">
      <w:pPr>
        <w:pStyle w:val="a3"/>
        <w:spacing w:before="0" w:beforeAutospacing="0" w:after="0" w:afterAutospacing="0" w:line="360" w:lineRule="auto"/>
        <w:ind w:firstLine="480"/>
        <w:jc w:val="both"/>
        <w:rPr>
          <w:rFonts w:eastAsia="宋体"/>
          <w:sz w:val="28"/>
        </w:rPr>
      </w:pPr>
    </w:p>
    <w:p w:rsidR="00941FB0" w:rsidRPr="00496545" w:rsidRDefault="00941FB0" w:rsidP="0084649F">
      <w:pPr>
        <w:spacing w:afterLines="50" w:after="156" w:line="360" w:lineRule="auto"/>
        <w:ind w:firstLine="482"/>
        <w:rPr>
          <w:rFonts w:ascii="黑体" w:eastAsia="黑体" w:hAnsi="黑体" w:cs="宋体"/>
          <w:b/>
        </w:rPr>
      </w:pPr>
      <w:r w:rsidRPr="00496545">
        <w:rPr>
          <w:rFonts w:ascii="黑体" w:eastAsia="黑体" w:hAnsi="黑体" w:cs="宋体" w:hint="eastAsia"/>
          <w:b/>
        </w:rPr>
        <w:t>第十条研究生日常管理与待遇</w:t>
      </w:r>
    </w:p>
    <w:p w:rsidR="00941FB0" w:rsidRPr="00EC22A1" w:rsidRDefault="00941FB0" w:rsidP="00D831FA">
      <w:pPr>
        <w:spacing w:line="360" w:lineRule="auto"/>
        <w:ind w:firstLineChars="200" w:firstLine="560"/>
        <w:rPr>
          <w:rFonts w:ascii="宋体" w:eastAsia="宋体" w:hAnsi="宋体"/>
        </w:rPr>
      </w:pPr>
      <w:r w:rsidRPr="00EC22A1">
        <w:rPr>
          <w:rFonts w:ascii="宋体" w:eastAsia="宋体" w:hAnsi="宋体" w:hint="eastAsia"/>
        </w:rPr>
        <w:t>一、临床医学硕士专业学位研究生，是我校全日制注册研究生,归属于我校临床医学专业学位研究生教育体系,按国务院学位委员会及国务院其他有关部门</w:t>
      </w:r>
      <w:r w:rsidR="009D614B">
        <w:rPr>
          <w:rFonts w:ascii="宋体" w:eastAsia="宋体" w:hAnsi="宋体" w:hint="eastAsia"/>
        </w:rPr>
        <w:t>规定</w:t>
      </w:r>
      <w:r w:rsidRPr="00EC22A1">
        <w:rPr>
          <w:rFonts w:ascii="宋体" w:eastAsia="宋体" w:hAnsi="宋体" w:hint="eastAsia"/>
        </w:rPr>
        <w:t>要求参加住院医师规范化培训,具有硕士</w:t>
      </w:r>
      <w:r w:rsidRPr="00EC22A1">
        <w:rPr>
          <w:rFonts w:ascii="宋体" w:eastAsia="宋体" w:hAnsi="宋体" w:hint="eastAsia"/>
        </w:rPr>
        <w:lastRenderedPageBreak/>
        <w:t>研究生和住院医师双重身份,在校期间由学校、临床医学院（培训基地）、市卫生计生行政部门共同管理。</w:t>
      </w:r>
      <w:r w:rsidRPr="00EC22A1">
        <w:rPr>
          <w:rFonts w:ascii="宋体" w:eastAsia="宋体" w:hAnsi="宋体" w:cs="宋体" w:hint="eastAsia"/>
        </w:rPr>
        <w:t>对于已经获得住院医师规范化培训合格证书的人员原则上不予纳入体系。</w:t>
      </w:r>
    </w:p>
    <w:p w:rsidR="00941FB0" w:rsidRPr="00EC22A1" w:rsidRDefault="00941FB0" w:rsidP="00D831FA">
      <w:pPr>
        <w:spacing w:line="360" w:lineRule="auto"/>
        <w:ind w:firstLineChars="200" w:firstLine="560"/>
        <w:rPr>
          <w:rFonts w:ascii="宋体" w:eastAsia="宋体" w:hAnsi="宋体" w:cs="宋体"/>
        </w:rPr>
      </w:pPr>
      <w:r w:rsidRPr="00EC22A1">
        <w:rPr>
          <w:rFonts w:ascii="宋体" w:eastAsia="宋体" w:hAnsi="宋体" w:hint="eastAsia"/>
        </w:rPr>
        <w:t>二、研究生在</w:t>
      </w:r>
      <w:r w:rsidR="00603581">
        <w:rPr>
          <w:rFonts w:ascii="宋体" w:eastAsia="宋体" w:hAnsi="宋体" w:hint="eastAsia"/>
        </w:rPr>
        <w:t>培训基地参加住院医师规范化培训期间，以住院医师身份纳入住院医师</w:t>
      </w:r>
      <w:r w:rsidRPr="00EC22A1">
        <w:rPr>
          <w:rFonts w:ascii="宋体" w:eastAsia="宋体" w:hAnsi="宋体" w:hint="eastAsia"/>
        </w:rPr>
        <w:t>规范化培训统一管理。</w:t>
      </w:r>
      <w:r w:rsidRPr="00EC22A1">
        <w:rPr>
          <w:rFonts w:ascii="宋体" w:eastAsia="宋体" w:hAnsi="宋体" w:cs="宋体" w:hint="eastAsia"/>
        </w:rPr>
        <w:t>所涉及的轮转科室排班、考勤、研究生生活补贴发放、</w:t>
      </w:r>
      <w:r w:rsidRPr="00EC22A1">
        <w:rPr>
          <w:rFonts w:ascii="宋体" w:eastAsia="宋体" w:hAnsi="宋体" w:hint="eastAsia"/>
        </w:rPr>
        <w:t>临床能力训练指导医师</w:t>
      </w:r>
      <w:r w:rsidRPr="00EC22A1">
        <w:rPr>
          <w:rFonts w:ascii="宋体" w:eastAsia="宋体" w:hAnsi="宋体" w:cs="宋体" w:hint="eastAsia"/>
        </w:rPr>
        <w:t>遴选与考核等由各</w:t>
      </w:r>
      <w:r w:rsidRPr="00EC22A1">
        <w:rPr>
          <w:rFonts w:ascii="宋体" w:eastAsia="宋体" w:hAnsi="宋体" w:hint="eastAsia"/>
        </w:rPr>
        <w:t>临床医学院（培训基地）</w:t>
      </w:r>
      <w:r w:rsidRPr="00EC22A1">
        <w:rPr>
          <w:rFonts w:ascii="宋体" w:eastAsia="宋体" w:hAnsi="宋体" w:cs="宋体" w:hint="eastAsia"/>
        </w:rPr>
        <w:t>指定专门机构或专人负责。</w:t>
      </w:r>
      <w:bookmarkStart w:id="1" w:name="二者如何协同"/>
      <w:bookmarkEnd w:id="1"/>
    </w:p>
    <w:p w:rsidR="00941FB0" w:rsidRPr="00EC22A1" w:rsidRDefault="00941FB0" w:rsidP="00D831FA">
      <w:pPr>
        <w:spacing w:line="360" w:lineRule="auto"/>
        <w:ind w:firstLineChars="200" w:firstLine="560"/>
        <w:rPr>
          <w:rFonts w:ascii="宋体" w:eastAsia="宋体" w:hAnsi="宋体"/>
        </w:rPr>
      </w:pPr>
      <w:r w:rsidRPr="00EC22A1">
        <w:rPr>
          <w:rFonts w:ascii="宋体" w:eastAsia="宋体" w:hAnsi="宋体" w:hint="eastAsia"/>
        </w:rPr>
        <w:t>三、研究生在培训期间可由本人提出申请，培训单位主管部门出具证明报名参加</w:t>
      </w:r>
      <w:smartTag w:uri="urn:schemas-microsoft-com:office:smarttags" w:element="PersonName">
        <w:smartTagPr>
          <w:attr w:name="ProductID" w:val="国家执业"/>
        </w:smartTagPr>
        <w:r w:rsidRPr="00EC22A1">
          <w:rPr>
            <w:rFonts w:ascii="宋体" w:eastAsia="宋体" w:hAnsi="宋体" w:hint="eastAsia"/>
          </w:rPr>
          <w:t>国家执业</w:t>
        </w:r>
      </w:smartTag>
      <w:r w:rsidRPr="00EC22A1">
        <w:rPr>
          <w:rFonts w:ascii="宋体" w:eastAsia="宋体" w:hAnsi="宋体" w:hint="eastAsia"/>
        </w:rPr>
        <w:t>医师资格考试。培训期满前，由培训主管部门向省卫生计生行政部门申报住院医师规范化培训结业考试。</w:t>
      </w:r>
    </w:p>
    <w:p w:rsidR="00941FB0" w:rsidRPr="00EC22A1" w:rsidRDefault="00941FB0" w:rsidP="00D831FA">
      <w:pPr>
        <w:spacing w:line="360" w:lineRule="auto"/>
        <w:ind w:firstLineChars="200" w:firstLine="560"/>
        <w:rPr>
          <w:rFonts w:ascii="宋体" w:eastAsia="宋体" w:hAnsi="宋体"/>
        </w:rPr>
      </w:pPr>
      <w:r w:rsidRPr="00EC22A1">
        <w:rPr>
          <w:rFonts w:ascii="宋体" w:eastAsia="宋体" w:hAnsi="宋体" w:hint="eastAsia"/>
        </w:rPr>
        <w:t xml:space="preserve">四、 </w:t>
      </w:r>
      <w:r w:rsidR="00603581">
        <w:rPr>
          <w:rFonts w:ascii="宋体" w:eastAsia="宋体" w:hAnsi="宋体" w:hint="eastAsia"/>
        </w:rPr>
        <w:t>全日制注册研究生享受国家规定的奖助学金</w:t>
      </w:r>
      <w:r w:rsidRPr="00EC22A1">
        <w:rPr>
          <w:rFonts w:ascii="宋体" w:eastAsia="宋体" w:hAnsi="宋体" w:hint="eastAsia"/>
        </w:rPr>
        <w:t>，临床医学院（培训基地）可视培训情况给予相应的奖励和适当的生活补贴。</w:t>
      </w:r>
    </w:p>
    <w:p w:rsidR="00D831FA" w:rsidRDefault="00D831FA" w:rsidP="00D831FA">
      <w:pPr>
        <w:snapToGrid w:val="0"/>
        <w:spacing w:line="360" w:lineRule="auto"/>
        <w:ind w:firstLineChars="200" w:firstLine="560"/>
        <w:rPr>
          <w:rFonts w:ascii="黑体" w:eastAsia="黑体" w:hAnsi="黑体" w:cs="宋体"/>
          <w:bCs/>
        </w:rPr>
      </w:pPr>
    </w:p>
    <w:p w:rsidR="00941FB0" w:rsidRPr="00496545" w:rsidRDefault="00941FB0" w:rsidP="0084649F">
      <w:pPr>
        <w:snapToGrid w:val="0"/>
        <w:spacing w:afterLines="50" w:after="156" w:line="360" w:lineRule="auto"/>
        <w:ind w:firstLineChars="200" w:firstLine="562"/>
        <w:rPr>
          <w:rFonts w:ascii="黑体" w:eastAsia="黑体" w:hAnsi="黑体" w:cs="宋体"/>
          <w:b/>
          <w:bCs/>
        </w:rPr>
      </w:pPr>
      <w:r w:rsidRPr="00496545">
        <w:rPr>
          <w:rFonts w:ascii="黑体" w:eastAsia="黑体" w:hAnsi="黑体" w:cs="宋体" w:hint="eastAsia"/>
          <w:b/>
          <w:bCs/>
        </w:rPr>
        <w:t>第十一条  附则</w:t>
      </w:r>
    </w:p>
    <w:p w:rsidR="00941FB0" w:rsidRPr="00EC22A1" w:rsidRDefault="00603581" w:rsidP="00D831FA">
      <w:pPr>
        <w:spacing w:line="360" w:lineRule="auto"/>
        <w:ind w:firstLineChars="200" w:firstLine="560"/>
        <w:rPr>
          <w:rFonts w:ascii="宋体" w:eastAsia="宋体" w:hAnsi="宋体" w:cs="宋体"/>
          <w:bCs/>
        </w:rPr>
      </w:pPr>
      <w:r>
        <w:rPr>
          <w:rFonts w:ascii="宋体" w:eastAsia="宋体" w:hAnsi="宋体" w:cs="宋体" w:hint="eastAsia"/>
        </w:rPr>
        <w:t>一、临硕培养委员会或授权秘书处</w:t>
      </w:r>
      <w:r w:rsidR="00A301DE">
        <w:rPr>
          <w:rFonts w:ascii="宋体" w:eastAsia="宋体" w:hAnsi="宋体" w:cs="宋体" w:hint="eastAsia"/>
        </w:rPr>
        <w:t>，</w:t>
      </w:r>
      <w:r>
        <w:rPr>
          <w:rFonts w:ascii="宋体" w:eastAsia="宋体" w:hAnsi="宋体" w:cs="宋体" w:hint="eastAsia"/>
        </w:rPr>
        <w:t>每</w:t>
      </w:r>
      <w:r w:rsidR="00A301DE">
        <w:rPr>
          <w:rFonts w:ascii="宋体" w:eastAsia="宋体" w:hAnsi="宋体" w:cs="宋体" w:hint="eastAsia"/>
        </w:rPr>
        <w:t>半年</w:t>
      </w:r>
      <w:r>
        <w:rPr>
          <w:rFonts w:ascii="宋体" w:eastAsia="宋体" w:hAnsi="宋体" w:cs="宋体" w:hint="eastAsia"/>
        </w:rPr>
        <w:t>向学校</w:t>
      </w:r>
      <w:r w:rsidR="00941FB0" w:rsidRPr="00EC22A1">
        <w:rPr>
          <w:rFonts w:ascii="宋体" w:eastAsia="宋体" w:hAnsi="宋体" w:cs="宋体" w:hint="eastAsia"/>
        </w:rPr>
        <w:t>出具一份质量报告，动态反映</w:t>
      </w:r>
      <w:r w:rsidR="00941FB0" w:rsidRPr="00EC22A1">
        <w:rPr>
          <w:rFonts w:ascii="宋体" w:eastAsia="宋体" w:hAnsi="宋体" w:hint="eastAsia"/>
        </w:rPr>
        <w:t>临床医学院（培训基地）</w:t>
      </w:r>
      <w:r w:rsidR="00941FB0" w:rsidRPr="00EC22A1">
        <w:rPr>
          <w:rFonts w:ascii="宋体" w:eastAsia="宋体" w:hAnsi="宋体" w:cs="宋体" w:hint="eastAsia"/>
        </w:rPr>
        <w:t>临床医学硕士专业学位研究生参加住院医师规范化培训的情况，并就存在问题提出改进建议。</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二、本实施细则适用于</w:t>
      </w:r>
      <w:r w:rsidR="00567FEB">
        <w:rPr>
          <w:rFonts w:ascii="宋体" w:eastAsia="宋体" w:hAnsi="宋体" w:cs="宋体" w:hint="eastAsia"/>
        </w:rPr>
        <w:t>2015年及2015年起招收的</w:t>
      </w:r>
      <w:r w:rsidRPr="00EC22A1">
        <w:rPr>
          <w:rFonts w:ascii="宋体" w:eastAsia="宋体" w:hAnsi="宋体" w:cs="宋体" w:hint="eastAsia"/>
        </w:rPr>
        <w:t>临床医学硕士专业学位研究生。未尽事宜按照国家相关文件执行。</w:t>
      </w:r>
    </w:p>
    <w:p w:rsidR="00941FB0" w:rsidRPr="00EC22A1" w:rsidRDefault="00941FB0" w:rsidP="00D831FA">
      <w:pPr>
        <w:snapToGrid w:val="0"/>
        <w:spacing w:line="360" w:lineRule="auto"/>
        <w:ind w:firstLineChars="200" w:firstLine="560"/>
        <w:rPr>
          <w:rFonts w:ascii="宋体" w:eastAsia="宋体" w:hAnsi="宋体" w:cs="宋体"/>
        </w:rPr>
      </w:pPr>
      <w:r w:rsidRPr="00EC22A1">
        <w:rPr>
          <w:rFonts w:ascii="宋体" w:eastAsia="宋体" w:hAnsi="宋体" w:cs="宋体" w:hint="eastAsia"/>
        </w:rPr>
        <w:t>三、本细则自发文之日起实施。学校原有与临床医学硕士专业学位研究生培养有关的规定，</w:t>
      </w:r>
      <w:r w:rsidR="00EA33F6">
        <w:rPr>
          <w:rFonts w:ascii="宋体" w:eastAsia="宋体" w:hAnsi="宋体" w:cs="宋体" w:hint="eastAsia"/>
        </w:rPr>
        <w:t>若与本实施细则相冲突</w:t>
      </w:r>
      <w:r w:rsidRPr="00EC22A1">
        <w:rPr>
          <w:rFonts w:ascii="宋体" w:eastAsia="宋体" w:hAnsi="宋体" w:cs="宋体" w:hint="eastAsia"/>
        </w:rPr>
        <w:t>，</w:t>
      </w:r>
      <w:r w:rsidR="00EA33F6">
        <w:rPr>
          <w:rFonts w:ascii="宋体" w:eastAsia="宋体" w:hAnsi="宋体" w:cs="宋体" w:hint="eastAsia"/>
        </w:rPr>
        <w:t>则</w:t>
      </w:r>
      <w:r w:rsidRPr="00EC22A1">
        <w:rPr>
          <w:rFonts w:ascii="宋体" w:eastAsia="宋体" w:hAnsi="宋体" w:cs="宋体" w:hint="eastAsia"/>
        </w:rPr>
        <w:t>以本实施细则为准。</w:t>
      </w:r>
    </w:p>
    <w:p w:rsidR="00062FB6" w:rsidRPr="00941FB0" w:rsidRDefault="00B156A1" w:rsidP="00D831FA">
      <w:pPr>
        <w:spacing w:line="360" w:lineRule="auto"/>
      </w:pPr>
    </w:p>
    <w:sectPr w:rsidR="00062FB6" w:rsidRPr="00941FB0" w:rsidSect="0081731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A1" w:rsidRDefault="00B156A1" w:rsidP="00A67E3F">
      <w:r>
        <w:separator/>
      </w:r>
    </w:p>
  </w:endnote>
  <w:endnote w:type="continuationSeparator" w:id="0">
    <w:p w:rsidR="00B156A1" w:rsidRDefault="00B156A1" w:rsidP="00A6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96174"/>
      <w:docPartObj>
        <w:docPartGallery w:val="Page Numbers (Bottom of Page)"/>
        <w:docPartUnique/>
      </w:docPartObj>
    </w:sdtPr>
    <w:sdtEndPr/>
    <w:sdtContent>
      <w:p w:rsidR="00D831FA" w:rsidRDefault="0067294E">
        <w:pPr>
          <w:pStyle w:val="a5"/>
          <w:jc w:val="center"/>
        </w:pPr>
        <w:r>
          <w:fldChar w:fldCharType="begin"/>
        </w:r>
        <w:r w:rsidR="00D831FA">
          <w:instrText>PAGE   \* MERGEFORMAT</w:instrText>
        </w:r>
        <w:r>
          <w:fldChar w:fldCharType="separate"/>
        </w:r>
        <w:r w:rsidR="00E34185" w:rsidRPr="00E34185">
          <w:rPr>
            <w:noProof/>
            <w:lang w:val="zh-CN"/>
          </w:rPr>
          <w:t>1</w:t>
        </w:r>
        <w:r>
          <w:fldChar w:fldCharType="end"/>
        </w:r>
      </w:p>
    </w:sdtContent>
  </w:sdt>
  <w:p w:rsidR="00D831FA" w:rsidRDefault="00D831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A1" w:rsidRDefault="00B156A1" w:rsidP="00A67E3F">
      <w:r>
        <w:separator/>
      </w:r>
    </w:p>
  </w:footnote>
  <w:footnote w:type="continuationSeparator" w:id="0">
    <w:p w:rsidR="00B156A1" w:rsidRDefault="00B156A1" w:rsidP="00A67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1FB0"/>
    <w:rsid w:val="0000101C"/>
    <w:rsid w:val="001E1DD5"/>
    <w:rsid w:val="00294E5F"/>
    <w:rsid w:val="002D04AA"/>
    <w:rsid w:val="003660EE"/>
    <w:rsid w:val="0042119C"/>
    <w:rsid w:val="004733DC"/>
    <w:rsid w:val="00496545"/>
    <w:rsid w:val="00550477"/>
    <w:rsid w:val="00567FEB"/>
    <w:rsid w:val="005B4CD6"/>
    <w:rsid w:val="00603581"/>
    <w:rsid w:val="0060375D"/>
    <w:rsid w:val="0061499D"/>
    <w:rsid w:val="0067294E"/>
    <w:rsid w:val="006769E6"/>
    <w:rsid w:val="00756578"/>
    <w:rsid w:val="00757502"/>
    <w:rsid w:val="00817314"/>
    <w:rsid w:val="0084649F"/>
    <w:rsid w:val="008838CA"/>
    <w:rsid w:val="008A7440"/>
    <w:rsid w:val="008B7BE0"/>
    <w:rsid w:val="008C676A"/>
    <w:rsid w:val="00941FB0"/>
    <w:rsid w:val="00954469"/>
    <w:rsid w:val="009A64F2"/>
    <w:rsid w:val="009B120E"/>
    <w:rsid w:val="009D614B"/>
    <w:rsid w:val="00A301DE"/>
    <w:rsid w:val="00A51CBB"/>
    <w:rsid w:val="00A55DD3"/>
    <w:rsid w:val="00A57FE2"/>
    <w:rsid w:val="00A67E3F"/>
    <w:rsid w:val="00A93867"/>
    <w:rsid w:val="00AB6DBA"/>
    <w:rsid w:val="00AC0F76"/>
    <w:rsid w:val="00AE5893"/>
    <w:rsid w:val="00B156A1"/>
    <w:rsid w:val="00B56B96"/>
    <w:rsid w:val="00B90094"/>
    <w:rsid w:val="00B93C0F"/>
    <w:rsid w:val="00BA2F85"/>
    <w:rsid w:val="00CD0D70"/>
    <w:rsid w:val="00D831FA"/>
    <w:rsid w:val="00E34185"/>
    <w:rsid w:val="00E95DB9"/>
    <w:rsid w:val="00EA33F6"/>
    <w:rsid w:val="00EB4D7F"/>
    <w:rsid w:val="00ED6494"/>
    <w:rsid w:val="00FB3DB2"/>
    <w:rsid w:val="00FC3F58"/>
    <w:rsid w:val="00FD7C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B0"/>
    <w:pPr>
      <w:widowControl w:val="0"/>
      <w:jc w:val="both"/>
    </w:pPr>
    <w:rPr>
      <w:rFonts w:ascii="Times New Roman" w:eastAsia="仿宋_GB2312"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1FB0"/>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A67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67E3F"/>
    <w:rPr>
      <w:rFonts w:ascii="Times New Roman" w:eastAsia="仿宋_GB2312" w:hAnsi="Times New Roman" w:cs="Times New Roman"/>
      <w:sz w:val="18"/>
      <w:szCs w:val="18"/>
    </w:rPr>
  </w:style>
  <w:style w:type="paragraph" w:styleId="a5">
    <w:name w:val="footer"/>
    <w:basedOn w:val="a"/>
    <w:link w:val="Char0"/>
    <w:uiPriority w:val="99"/>
    <w:unhideWhenUsed/>
    <w:rsid w:val="00A67E3F"/>
    <w:pPr>
      <w:tabs>
        <w:tab w:val="center" w:pos="4153"/>
        <w:tab w:val="right" w:pos="8306"/>
      </w:tabs>
      <w:snapToGrid w:val="0"/>
      <w:jc w:val="left"/>
    </w:pPr>
    <w:rPr>
      <w:sz w:val="18"/>
      <w:szCs w:val="18"/>
    </w:rPr>
  </w:style>
  <w:style w:type="character" w:customStyle="1" w:styleId="Char0">
    <w:name w:val="页脚 Char"/>
    <w:basedOn w:val="a0"/>
    <w:link w:val="a5"/>
    <w:uiPriority w:val="99"/>
    <w:rsid w:val="00A67E3F"/>
    <w:rPr>
      <w:rFonts w:ascii="Times New Roman" w:eastAsia="仿宋_GB2312" w:hAnsi="Times New Roman" w:cs="Times New Roman"/>
      <w:sz w:val="18"/>
      <w:szCs w:val="18"/>
    </w:rPr>
  </w:style>
  <w:style w:type="paragraph" w:styleId="a6">
    <w:name w:val="List Paragraph"/>
    <w:basedOn w:val="a"/>
    <w:uiPriority w:val="34"/>
    <w:qFormat/>
    <w:rsid w:val="00550477"/>
    <w:pPr>
      <w:ind w:firstLineChars="200" w:firstLine="420"/>
    </w:pPr>
  </w:style>
  <w:style w:type="paragraph" w:styleId="a7">
    <w:name w:val="Date"/>
    <w:basedOn w:val="a"/>
    <w:next w:val="a"/>
    <w:link w:val="Char1"/>
    <w:uiPriority w:val="99"/>
    <w:semiHidden/>
    <w:unhideWhenUsed/>
    <w:rsid w:val="00BA2F85"/>
    <w:pPr>
      <w:ind w:leftChars="2500" w:left="100"/>
    </w:pPr>
  </w:style>
  <w:style w:type="character" w:customStyle="1" w:styleId="Char1">
    <w:name w:val="日期 Char"/>
    <w:basedOn w:val="a0"/>
    <w:link w:val="a7"/>
    <w:uiPriority w:val="99"/>
    <w:semiHidden/>
    <w:rsid w:val="00BA2F85"/>
    <w:rPr>
      <w:rFonts w:ascii="Times New Roman" w:eastAsia="仿宋_GB2312"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B0"/>
    <w:pPr>
      <w:widowControl w:val="0"/>
      <w:jc w:val="both"/>
    </w:pPr>
    <w:rPr>
      <w:rFonts w:ascii="Times New Roman" w:eastAsia="仿宋_GB2312"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1FB0"/>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A67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67E3F"/>
    <w:rPr>
      <w:rFonts w:ascii="Times New Roman" w:eastAsia="仿宋_GB2312" w:hAnsi="Times New Roman" w:cs="Times New Roman"/>
      <w:sz w:val="18"/>
      <w:szCs w:val="18"/>
    </w:rPr>
  </w:style>
  <w:style w:type="paragraph" w:styleId="a5">
    <w:name w:val="footer"/>
    <w:basedOn w:val="a"/>
    <w:link w:val="Char0"/>
    <w:uiPriority w:val="99"/>
    <w:unhideWhenUsed/>
    <w:rsid w:val="00A67E3F"/>
    <w:pPr>
      <w:tabs>
        <w:tab w:val="center" w:pos="4153"/>
        <w:tab w:val="right" w:pos="8306"/>
      </w:tabs>
      <w:snapToGrid w:val="0"/>
      <w:jc w:val="left"/>
    </w:pPr>
    <w:rPr>
      <w:sz w:val="18"/>
      <w:szCs w:val="18"/>
    </w:rPr>
  </w:style>
  <w:style w:type="character" w:customStyle="1" w:styleId="Char0">
    <w:name w:val="页脚 Char"/>
    <w:basedOn w:val="a0"/>
    <w:link w:val="a5"/>
    <w:uiPriority w:val="99"/>
    <w:rsid w:val="00A67E3F"/>
    <w:rPr>
      <w:rFonts w:ascii="Times New Roman" w:eastAsia="仿宋_GB2312" w:hAnsi="Times New Roman" w:cs="Times New Roman"/>
      <w:sz w:val="18"/>
      <w:szCs w:val="18"/>
    </w:rPr>
  </w:style>
  <w:style w:type="paragraph" w:styleId="a6">
    <w:name w:val="List Paragraph"/>
    <w:basedOn w:val="a"/>
    <w:uiPriority w:val="34"/>
    <w:qFormat/>
    <w:rsid w:val="005504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695</Words>
  <Characters>3966</Characters>
  <Application>Microsoft Office Word</Application>
  <DocSecurity>0</DocSecurity>
  <Lines>33</Lines>
  <Paragraphs>9</Paragraphs>
  <ScaleCrop>false</ScaleCrop>
  <Company>China</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徐晓明(t_xuxiaoming)</dc:creator>
  <cp:lastModifiedBy>suda-yjsy</cp:lastModifiedBy>
  <cp:revision>82</cp:revision>
  <dcterms:created xsi:type="dcterms:W3CDTF">2015-09-07T05:20:00Z</dcterms:created>
  <dcterms:modified xsi:type="dcterms:W3CDTF">2015-09-16T08:28:00Z</dcterms:modified>
</cp:coreProperties>
</file>